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C2C569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94310E">
        <w:rPr>
          <w:bCs/>
          <w:noProof w:val="0"/>
          <w:sz w:val="24"/>
          <w:szCs w:val="24"/>
        </w:rPr>
        <w:t>5229</w:t>
      </w:r>
    </w:p>
    <w:p w14:paraId="3723E1D3" w14:textId="70F710F4"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6E251B9" w:rsidR="00446C3A" w:rsidRPr="0094310E" w:rsidRDefault="00446C3A" w:rsidP="00446C3A">
      <w:pPr>
        <w:pStyle w:val="CRCoverPage"/>
        <w:tabs>
          <w:tab w:val="left" w:pos="1985"/>
        </w:tabs>
        <w:rPr>
          <w:rFonts w:cs="Arial"/>
          <w:b/>
          <w:bCs/>
          <w:sz w:val="24"/>
          <w:lang w:eastAsia="ja-JP"/>
        </w:rPr>
      </w:pPr>
      <w:r w:rsidRPr="0094310E">
        <w:rPr>
          <w:rFonts w:cs="Arial"/>
          <w:b/>
          <w:bCs/>
          <w:sz w:val="24"/>
        </w:rPr>
        <w:t>Agenda item:</w:t>
      </w:r>
      <w:r w:rsidRPr="0094310E">
        <w:rPr>
          <w:rFonts w:cs="Arial"/>
          <w:b/>
          <w:bCs/>
          <w:sz w:val="24"/>
        </w:rPr>
        <w:tab/>
      </w:r>
      <w:r w:rsidR="0094310E" w:rsidRPr="0094310E">
        <w:rPr>
          <w:rFonts w:cs="Arial"/>
          <w:b/>
          <w:bCs/>
          <w:sz w:val="24"/>
          <w:lang w:eastAsia="ja-JP"/>
        </w:rPr>
        <w:t>8</w:t>
      </w:r>
      <w:r w:rsidRPr="0094310E">
        <w:rPr>
          <w:rFonts w:cs="Arial"/>
          <w:b/>
          <w:bCs/>
          <w:sz w:val="24"/>
          <w:lang w:eastAsia="ja-JP"/>
        </w:rPr>
        <w:t>.</w:t>
      </w:r>
      <w:r w:rsidR="0094310E" w:rsidRPr="0094310E">
        <w:rPr>
          <w:rFonts w:cs="Arial"/>
          <w:b/>
          <w:bCs/>
          <w:sz w:val="24"/>
          <w:lang w:eastAsia="ja-JP"/>
        </w:rPr>
        <w:t>8</w:t>
      </w:r>
      <w:r w:rsidRPr="0094310E">
        <w:rPr>
          <w:rFonts w:cs="Arial"/>
          <w:b/>
          <w:bCs/>
          <w:sz w:val="24"/>
          <w:lang w:eastAsia="ja-JP"/>
        </w:rPr>
        <w:t>.</w:t>
      </w:r>
      <w:r w:rsidR="0094310E" w:rsidRPr="0094310E">
        <w:rPr>
          <w:rFonts w:cs="Arial"/>
          <w:b/>
          <w:bCs/>
          <w:sz w:val="24"/>
          <w:lang w:eastAsia="ja-JP"/>
        </w:rPr>
        <w:t>2</w:t>
      </w:r>
    </w:p>
    <w:p w14:paraId="73188B46" w14:textId="77777777" w:rsidR="00446C3A" w:rsidRPr="0094310E" w:rsidRDefault="00446C3A" w:rsidP="00446C3A">
      <w:pPr>
        <w:tabs>
          <w:tab w:val="left" w:pos="1985"/>
        </w:tabs>
        <w:ind w:left="1985" w:hanging="1985"/>
        <w:rPr>
          <w:rFonts w:ascii="Arial" w:hAnsi="Arial" w:cs="Arial"/>
          <w:b/>
          <w:bCs/>
          <w:sz w:val="24"/>
        </w:rPr>
      </w:pPr>
      <w:r w:rsidRPr="0094310E">
        <w:rPr>
          <w:rFonts w:ascii="Arial" w:hAnsi="Arial" w:cs="Arial"/>
          <w:b/>
          <w:bCs/>
          <w:sz w:val="24"/>
        </w:rPr>
        <w:t>Source:</w:t>
      </w:r>
      <w:r w:rsidRPr="0094310E">
        <w:rPr>
          <w:rFonts w:ascii="Arial" w:hAnsi="Arial" w:cs="Arial"/>
          <w:b/>
          <w:bCs/>
          <w:sz w:val="24"/>
        </w:rPr>
        <w:tab/>
        <w:t>Nokia, Nokia Shanghai Bell</w:t>
      </w:r>
    </w:p>
    <w:p w14:paraId="553D264F" w14:textId="3843A6F9" w:rsidR="00446C3A" w:rsidRPr="0094310E" w:rsidRDefault="00446C3A" w:rsidP="00446C3A">
      <w:pPr>
        <w:ind w:left="1985" w:hanging="1985"/>
        <w:rPr>
          <w:rFonts w:ascii="Arial" w:hAnsi="Arial" w:cs="Arial"/>
          <w:b/>
          <w:bCs/>
          <w:sz w:val="24"/>
        </w:rPr>
      </w:pPr>
      <w:r w:rsidRPr="0094310E">
        <w:rPr>
          <w:rFonts w:ascii="Arial" w:hAnsi="Arial" w:cs="Arial"/>
          <w:b/>
          <w:bCs/>
          <w:sz w:val="24"/>
        </w:rPr>
        <w:t>Title:</w:t>
      </w:r>
      <w:r w:rsidRPr="0094310E">
        <w:rPr>
          <w:rFonts w:ascii="Arial" w:hAnsi="Arial" w:cs="Arial"/>
          <w:b/>
          <w:bCs/>
          <w:sz w:val="24"/>
        </w:rPr>
        <w:tab/>
      </w:r>
      <w:r w:rsidR="0094310E" w:rsidRPr="0094310E">
        <w:rPr>
          <w:rFonts w:ascii="Arial" w:hAnsi="Arial" w:cs="Arial"/>
          <w:b/>
          <w:bCs/>
          <w:sz w:val="24"/>
        </w:rPr>
        <w:t>On the applicability of downlink coverage enhancements</w:t>
      </w:r>
    </w:p>
    <w:p w14:paraId="25F387E8" w14:textId="1F7BF08C" w:rsidR="00446C3A" w:rsidRPr="00B266B0" w:rsidRDefault="00446C3A" w:rsidP="00446C3A">
      <w:pPr>
        <w:ind w:left="1985" w:hanging="1985"/>
        <w:rPr>
          <w:rFonts w:ascii="Arial" w:hAnsi="Arial" w:cs="Arial"/>
          <w:b/>
          <w:bCs/>
          <w:sz w:val="24"/>
        </w:rPr>
      </w:pPr>
      <w:r w:rsidRPr="0094310E">
        <w:rPr>
          <w:rFonts w:ascii="Arial" w:hAnsi="Arial" w:cs="Arial"/>
          <w:b/>
          <w:bCs/>
          <w:sz w:val="24"/>
        </w:rPr>
        <w:t>WID/SID:</w:t>
      </w:r>
      <w:r w:rsidRPr="0094310E">
        <w:rPr>
          <w:rFonts w:ascii="Arial" w:hAnsi="Arial" w:cs="Arial"/>
          <w:b/>
          <w:bCs/>
          <w:sz w:val="24"/>
        </w:rPr>
        <w:tab/>
      </w:r>
      <w:r w:rsidR="0094310E" w:rsidRPr="0094310E">
        <w:rPr>
          <w:rFonts w:ascii="Arial" w:hAnsi="Arial" w:cs="Arial"/>
          <w:b/>
          <w:bCs/>
          <w:sz w:val="24"/>
        </w:rPr>
        <w:t>NR_NTN_Ph3-Core</w:t>
      </w:r>
      <w:r w:rsidRPr="0094310E">
        <w:rPr>
          <w:rFonts w:ascii="Arial" w:hAnsi="Arial" w:cs="Arial"/>
          <w:b/>
          <w:bCs/>
          <w:sz w:val="24"/>
        </w:rPr>
        <w:t xml:space="preserve"> - Release </w:t>
      </w:r>
      <w:r w:rsidR="0094310E">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5A302ED" w14:textId="5C720EBF" w:rsidR="006D7CA2" w:rsidRDefault="00222D33" w:rsidP="00AD25AE">
      <w:r>
        <w:t xml:space="preserve">In </w:t>
      </w:r>
      <w:hyperlink r:id="rId12" w:history="1">
        <w:r w:rsidRPr="00DA03BD">
          <w:rPr>
            <w:rStyle w:val="Hyperlink"/>
          </w:rPr>
          <w:t>RAN2#125-bis</w:t>
        </w:r>
      </w:hyperlink>
      <w:r w:rsidR="00960D48">
        <w:t xml:space="preserve"> </w:t>
      </w:r>
      <w:r w:rsidR="00DA03BD">
        <w:t>concerns were raised on whether RAN2 had answers to some essential questions regarding</w:t>
      </w:r>
      <w:r w:rsidR="0094310E">
        <w:t xml:space="preserve"> the ongoing work for downlink coverage enhancement.</w:t>
      </w:r>
      <w:r w:rsidR="00DA03BD">
        <w:t xml:space="preserve"> </w:t>
      </w:r>
      <w:r w:rsidR="0094310E">
        <w:t>One of these open issues were whether</w:t>
      </w:r>
      <w:r w:rsidR="009C647E">
        <w:t xml:space="preserve"> to assume a single NTN beam will cover a cell or a part of a cell.</w:t>
      </w:r>
      <w:r w:rsidR="00C9266A">
        <w:t xml:space="preserve"> It was also raised</w:t>
      </w:r>
      <w:r w:rsidR="00963730">
        <w:t xml:space="preserve"> wh</w:t>
      </w:r>
      <w:r w:rsidR="00854864">
        <w:t xml:space="preserve">at would be the difference in the current </w:t>
      </w:r>
      <w:r w:rsidR="00E82A8E">
        <w:t>behaviour of the network compared to now. In the end, RAN2 agreed to discuss at RAN2#126 which open issues are relevant to be answered by RAN1.</w:t>
      </w:r>
    </w:p>
    <w:p w14:paraId="1AE6D45E" w14:textId="77777777" w:rsidR="00A07339" w:rsidRDefault="00A07339" w:rsidP="00A07339">
      <w:pPr>
        <w:pStyle w:val="Doc-text2"/>
        <w:pBdr>
          <w:top w:val="single" w:sz="4" w:space="1" w:color="auto"/>
          <w:left w:val="single" w:sz="4" w:space="4" w:color="auto"/>
          <w:bottom w:val="single" w:sz="4" w:space="1" w:color="auto"/>
          <w:right w:val="single" w:sz="4" w:space="4" w:color="auto"/>
        </w:pBdr>
        <w:ind w:left="647"/>
      </w:pPr>
      <w:r>
        <w:t>Agreements:</w:t>
      </w:r>
    </w:p>
    <w:p w14:paraId="246DCED3" w14:textId="77777777" w:rsidR="00A07339" w:rsidRDefault="00A07339" w:rsidP="00A07339">
      <w:pPr>
        <w:pStyle w:val="Doc-text2"/>
        <w:numPr>
          <w:ilvl w:val="0"/>
          <w:numId w:val="20"/>
        </w:numPr>
        <w:pBdr>
          <w:top w:val="single" w:sz="4" w:space="1" w:color="auto"/>
          <w:left w:val="single" w:sz="4" w:space="4" w:color="auto"/>
          <w:bottom w:val="single" w:sz="4" w:space="1" w:color="auto"/>
          <w:right w:val="single" w:sz="4" w:space="4" w:color="auto"/>
        </w:pBdr>
        <w:ind w:left="644"/>
      </w:pPr>
      <w:proofErr w:type="gramStart"/>
      <w:r>
        <w:t>With regard to</w:t>
      </w:r>
      <w:proofErr w:type="gramEnd"/>
      <w:r>
        <w:t xml:space="preserve"> link level enhancement, RAN2 waits for RAN1 agreement on the DL channels to enhance before starting any RAN2 work.</w:t>
      </w:r>
    </w:p>
    <w:p w14:paraId="23A442BB" w14:textId="77777777" w:rsidR="00A07339" w:rsidRDefault="00A07339" w:rsidP="00A07339">
      <w:pPr>
        <w:pStyle w:val="Doc-text2"/>
        <w:numPr>
          <w:ilvl w:val="0"/>
          <w:numId w:val="20"/>
        </w:numPr>
        <w:pBdr>
          <w:top w:val="single" w:sz="4" w:space="1" w:color="auto"/>
          <w:left w:val="single" w:sz="4" w:space="4" w:color="auto"/>
          <w:bottom w:val="single" w:sz="4" w:space="1" w:color="auto"/>
          <w:right w:val="single" w:sz="4" w:space="4" w:color="auto"/>
        </w:pBdr>
        <w:ind w:left="644"/>
      </w:pPr>
      <w:r>
        <w:t>We will continue the discussion on RAN2 aspects of DL coverage enhancements (</w:t>
      </w:r>
      <w:r w:rsidRPr="006B4762">
        <w:rPr>
          <w:highlight w:val="yellow"/>
        </w:rPr>
        <w:t>e.g. cell level / beam level DTX/DRX mechanism, etc.)</w:t>
      </w:r>
      <w:r>
        <w:t xml:space="preserve"> in the next meetings, trying to </w:t>
      </w:r>
      <w:r w:rsidRPr="00A07339">
        <w:rPr>
          <w:highlight w:val="yellow"/>
        </w:rPr>
        <w:t>identify questions to RAN1</w:t>
      </w:r>
      <w:r>
        <w:t xml:space="preserve"> for aspects where we need their </w:t>
      </w:r>
      <w:proofErr w:type="gramStart"/>
      <w:r>
        <w:t>input</w:t>
      </w:r>
      <w:proofErr w:type="gramEnd"/>
    </w:p>
    <w:p w14:paraId="5FC20016" w14:textId="77777777" w:rsidR="000422C5" w:rsidRDefault="000422C5" w:rsidP="00AD25AE"/>
    <w:p w14:paraId="77908D43" w14:textId="5F909A48" w:rsidR="00E82A8E" w:rsidRDefault="00E82A8E" w:rsidP="00AD25AE">
      <w:r>
        <w:t>This Tdoc discuss’ the topics</w:t>
      </w:r>
      <w:r w:rsidR="006B4762">
        <w:t xml:space="preserve"> we find relevant to RAN2.</w:t>
      </w:r>
    </w:p>
    <w:p w14:paraId="7D484B6E" w14:textId="3BD33464" w:rsidR="009339CB" w:rsidRPr="006E13D1" w:rsidRDefault="009339CB" w:rsidP="009339CB">
      <w:pPr>
        <w:pStyle w:val="Heading1"/>
      </w:pPr>
      <w:r w:rsidRPr="006E13D1">
        <w:t>2</w:t>
      </w:r>
      <w:r w:rsidRPr="006E13D1">
        <w:tab/>
      </w:r>
      <w:r w:rsidR="00AD25AE">
        <w:t>Discussion</w:t>
      </w:r>
    </w:p>
    <w:p w14:paraId="04702AE5" w14:textId="7CB9288F" w:rsidR="0094310E" w:rsidRDefault="000D53D1" w:rsidP="009339CB">
      <w:r>
        <w:t>An issue raised by satellite vendors within</w:t>
      </w:r>
      <w:r w:rsidR="0094310E">
        <w:t xml:space="preserve"> </w:t>
      </w:r>
      <w:hyperlink r:id="rId13" w:history="1">
        <w:r w:rsidR="0094310E" w:rsidRPr="00892B8B">
          <w:rPr>
            <w:rStyle w:val="Hyperlink"/>
          </w:rPr>
          <w:t>RAN1#116</w:t>
        </w:r>
      </w:hyperlink>
      <w:r w:rsidR="0094310E">
        <w:t xml:space="preserve"> on</w:t>
      </w:r>
      <w:r>
        <w:t xml:space="preserve"> the NTN </w:t>
      </w:r>
      <w:r w:rsidR="0047419F">
        <w:t xml:space="preserve">LEO deployment was that </w:t>
      </w:r>
      <w:r w:rsidR="00863018">
        <w:t xml:space="preserve">only a fraction (1-10%) of the available beams can be active at the same time on a single satellite. </w:t>
      </w:r>
      <w:r w:rsidR="0094310E">
        <w:t xml:space="preserve">This </w:t>
      </w:r>
      <w:proofErr w:type="gramStart"/>
      <w:r w:rsidR="0094310E">
        <w:t>lead</w:t>
      </w:r>
      <w:proofErr w:type="gramEnd"/>
      <w:r w:rsidR="0094310E">
        <w:t xml:space="preserve"> to the following three possible types of beam footprints.</w:t>
      </w:r>
    </w:p>
    <w:p w14:paraId="74356B59"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For system level study based on analytical evaluation:</w:t>
      </w:r>
    </w:p>
    <w:p w14:paraId="40642F8A"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N1 beam footprints are in state “</w:t>
      </w:r>
      <w:proofErr w:type="gramStart"/>
      <w:r w:rsidRPr="00BE2E18">
        <w:rPr>
          <w:sz w:val="18"/>
          <w:szCs w:val="18"/>
          <w:lang w:val="en-US"/>
        </w:rPr>
        <w:t>off</w:t>
      </w:r>
      <w:proofErr w:type="gramEnd"/>
      <w:r w:rsidRPr="00BE2E18">
        <w:rPr>
          <w:sz w:val="18"/>
          <w:szCs w:val="18"/>
          <w:lang w:val="en-US"/>
        </w:rPr>
        <w:t>”</w:t>
      </w:r>
    </w:p>
    <w:p w14:paraId="5E80A4DC" w14:textId="77777777" w:rsidR="0094310E" w:rsidRPr="00BE2E18" w:rsidRDefault="0094310E" w:rsidP="0094310E">
      <w:pPr>
        <w:pBdr>
          <w:top w:val="single" w:sz="4" w:space="1" w:color="auto"/>
          <w:left w:val="single" w:sz="4" w:space="4" w:color="auto"/>
          <w:bottom w:val="single" w:sz="4" w:space="1" w:color="auto"/>
          <w:right w:val="single" w:sz="4" w:space="4" w:color="auto"/>
        </w:pBdr>
        <w:ind w:firstLine="284"/>
        <w:rPr>
          <w:sz w:val="18"/>
          <w:szCs w:val="18"/>
          <w:lang w:val="en-US"/>
        </w:rPr>
      </w:pPr>
      <w:proofErr w:type="gramStart"/>
      <w:r w:rsidRPr="00BE2E18">
        <w:rPr>
          <w:sz w:val="18"/>
          <w:szCs w:val="18"/>
          <w:lang w:val="en-US"/>
        </w:rPr>
        <w:t>o</w:t>
      </w:r>
      <w:r>
        <w:rPr>
          <w:sz w:val="18"/>
          <w:szCs w:val="18"/>
          <w:lang w:val="en-US"/>
        </w:rPr>
        <w:t xml:space="preserve">  </w:t>
      </w:r>
      <w:r w:rsidRPr="00BE2E18">
        <w:rPr>
          <w:sz w:val="18"/>
          <w:szCs w:val="18"/>
          <w:lang w:val="en-US"/>
        </w:rPr>
        <w:t>These</w:t>
      </w:r>
      <w:proofErr w:type="gramEnd"/>
      <w:r w:rsidRPr="00BE2E18">
        <w:rPr>
          <w:sz w:val="18"/>
          <w:szCs w:val="18"/>
          <w:lang w:val="en-US"/>
        </w:rPr>
        <w:t xml:space="preserve"> beam footprints are not served by any signal (no satellite service in this area)</w:t>
      </w:r>
    </w:p>
    <w:p w14:paraId="08418310"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 xml:space="preserve">N2 beam footprints are in state “common messages </w:t>
      </w:r>
      <w:proofErr w:type="gramStart"/>
      <w:r w:rsidRPr="00BE2E18">
        <w:rPr>
          <w:sz w:val="18"/>
          <w:szCs w:val="18"/>
          <w:lang w:val="en-US"/>
        </w:rPr>
        <w:t>only</w:t>
      </w:r>
      <w:proofErr w:type="gramEnd"/>
      <w:r w:rsidRPr="00BE2E18">
        <w:rPr>
          <w:sz w:val="18"/>
          <w:szCs w:val="18"/>
          <w:lang w:val="en-US"/>
        </w:rPr>
        <w:t>”</w:t>
      </w:r>
    </w:p>
    <w:p w14:paraId="544DA8F2" w14:textId="77777777" w:rsidR="0094310E" w:rsidRPr="00BE2E18" w:rsidRDefault="0094310E" w:rsidP="0094310E">
      <w:pPr>
        <w:pBdr>
          <w:top w:val="single" w:sz="4" w:space="1" w:color="auto"/>
          <w:left w:val="single" w:sz="4" w:space="4" w:color="auto"/>
          <w:bottom w:val="single" w:sz="4" w:space="1" w:color="auto"/>
          <w:right w:val="single" w:sz="4" w:space="4" w:color="auto"/>
        </w:pBdr>
        <w:ind w:firstLine="284"/>
        <w:rPr>
          <w:sz w:val="18"/>
          <w:szCs w:val="18"/>
          <w:lang w:val="en-US"/>
        </w:rPr>
      </w:pPr>
      <w:r w:rsidRPr="00BE2E18">
        <w:rPr>
          <w:sz w:val="18"/>
          <w:szCs w:val="18"/>
          <w:lang w:val="en-US"/>
        </w:rPr>
        <w:t>o</w:t>
      </w:r>
      <w:r w:rsidRPr="00BE2E18">
        <w:rPr>
          <w:sz w:val="18"/>
          <w:szCs w:val="18"/>
          <w:lang w:val="en-US"/>
        </w:rPr>
        <w:tab/>
      </w:r>
      <w:r>
        <w:rPr>
          <w:sz w:val="18"/>
          <w:szCs w:val="18"/>
          <w:lang w:val="en-US"/>
        </w:rPr>
        <w:t>T</w:t>
      </w:r>
      <w:r w:rsidRPr="00BE2E18">
        <w:rPr>
          <w:sz w:val="18"/>
          <w:szCs w:val="18"/>
          <w:lang w:val="en-US"/>
        </w:rPr>
        <w:t xml:space="preserve">hese beam footprints do not have any active user </w:t>
      </w:r>
      <w:proofErr w:type="gramStart"/>
      <w:r w:rsidRPr="00BE2E18">
        <w:rPr>
          <w:sz w:val="18"/>
          <w:szCs w:val="18"/>
          <w:lang w:val="en-US"/>
        </w:rPr>
        <w:t>traffic, and</w:t>
      </w:r>
      <w:proofErr w:type="gramEnd"/>
      <w:r w:rsidRPr="00BE2E18">
        <w:rPr>
          <w:sz w:val="18"/>
          <w:szCs w:val="18"/>
          <w:lang w:val="en-US"/>
        </w:rPr>
        <w:t xml:space="preserve"> are served the necessary information for cell discovery and initial access.</w:t>
      </w:r>
    </w:p>
    <w:p w14:paraId="4257253B"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 xml:space="preserve">N3 beam footprints are in state “active </w:t>
      </w:r>
      <w:proofErr w:type="gramStart"/>
      <w:r w:rsidRPr="00BE2E18">
        <w:rPr>
          <w:sz w:val="18"/>
          <w:szCs w:val="18"/>
          <w:lang w:val="en-US"/>
        </w:rPr>
        <w:t>traffic</w:t>
      </w:r>
      <w:proofErr w:type="gramEnd"/>
      <w:r w:rsidRPr="00BE2E18">
        <w:rPr>
          <w:sz w:val="18"/>
          <w:szCs w:val="18"/>
          <w:lang w:val="en-US"/>
        </w:rPr>
        <w:t xml:space="preserve">” </w:t>
      </w:r>
    </w:p>
    <w:p w14:paraId="243C0FB1" w14:textId="77777777" w:rsidR="0094310E" w:rsidRPr="00BE2E18" w:rsidRDefault="0094310E" w:rsidP="0094310E">
      <w:pPr>
        <w:pBdr>
          <w:top w:val="single" w:sz="4" w:space="1" w:color="auto"/>
          <w:left w:val="single" w:sz="4" w:space="4" w:color="auto"/>
          <w:bottom w:val="single" w:sz="4" w:space="1" w:color="auto"/>
          <w:right w:val="single" w:sz="4" w:space="4" w:color="auto"/>
        </w:pBdr>
        <w:ind w:firstLine="284"/>
        <w:rPr>
          <w:sz w:val="18"/>
          <w:szCs w:val="18"/>
          <w:lang w:val="en-US"/>
        </w:rPr>
      </w:pPr>
      <w:r w:rsidRPr="00BE2E18">
        <w:rPr>
          <w:sz w:val="18"/>
          <w:szCs w:val="18"/>
          <w:lang w:val="en-US"/>
        </w:rPr>
        <w:t>o</w:t>
      </w:r>
      <w:r>
        <w:rPr>
          <w:sz w:val="18"/>
          <w:szCs w:val="18"/>
          <w:lang w:val="en-US"/>
        </w:rPr>
        <w:tab/>
      </w:r>
      <w:r w:rsidRPr="00BE2E18">
        <w:rPr>
          <w:sz w:val="18"/>
          <w:szCs w:val="18"/>
          <w:lang w:val="en-US"/>
        </w:rPr>
        <w:t>These beam footprints have X active VoNR users each.</w:t>
      </w:r>
    </w:p>
    <w:p w14:paraId="2F32C92D" w14:textId="77777777" w:rsidR="0094310E" w:rsidRPr="00BE2E18" w:rsidRDefault="0094310E" w:rsidP="0094310E">
      <w:pPr>
        <w:pBdr>
          <w:top w:val="single" w:sz="4" w:space="1" w:color="auto"/>
          <w:left w:val="single" w:sz="4" w:space="4" w:color="auto"/>
          <w:bottom w:val="single" w:sz="4" w:space="1" w:color="auto"/>
          <w:right w:val="single" w:sz="4" w:space="4" w:color="auto"/>
        </w:pBdr>
        <w:ind w:firstLine="284"/>
        <w:rPr>
          <w:sz w:val="18"/>
          <w:szCs w:val="18"/>
          <w:lang w:val="en-US"/>
        </w:rPr>
      </w:pPr>
      <w:r w:rsidRPr="00BE2E18">
        <w:rPr>
          <w:sz w:val="18"/>
          <w:szCs w:val="18"/>
          <w:lang w:val="en-US"/>
        </w:rPr>
        <w:t>o</w:t>
      </w:r>
      <w:r w:rsidRPr="00BE2E18">
        <w:rPr>
          <w:sz w:val="18"/>
          <w:szCs w:val="18"/>
          <w:lang w:val="en-US"/>
        </w:rPr>
        <w:tab/>
        <w:t>These beam footprints are also served the necessary information for cell discovery and initial access</w:t>
      </w:r>
    </w:p>
    <w:p w14:paraId="4A5C8EF3"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 xml:space="preserve">N1 + N2 + N3 = “Total number of beam footprints “ </w:t>
      </w:r>
    </w:p>
    <w:p w14:paraId="5BE4E4AE"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N1, N2, N3, X are to be reported by companies.</w:t>
      </w:r>
    </w:p>
    <w:p w14:paraId="7725D055"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r>
      <w:proofErr w:type="gramStart"/>
      <w:r w:rsidRPr="00BE2E18">
        <w:rPr>
          <w:sz w:val="18"/>
          <w:szCs w:val="18"/>
          <w:lang w:val="en-US"/>
        </w:rPr>
        <w:t>Resource  utilization</w:t>
      </w:r>
      <w:proofErr w:type="gramEnd"/>
      <w:r w:rsidRPr="00BE2E18">
        <w:rPr>
          <w:sz w:val="18"/>
          <w:szCs w:val="18"/>
          <w:lang w:val="en-US"/>
        </w:rPr>
        <w:t xml:space="preserve"> obtained under the assumptions above is to be reported by companies.</w:t>
      </w:r>
    </w:p>
    <w:p w14:paraId="00B64704"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Other assumptions made in the evaluation are to be reported by companies, e.g. power sharing scheme, beam hopping scheme, etc.</w:t>
      </w:r>
    </w:p>
    <w:p w14:paraId="6BCF1AEC" w14:textId="77777777" w:rsidR="0094310E" w:rsidRPr="00BE2E18" w:rsidRDefault="0094310E" w:rsidP="0094310E">
      <w:pPr>
        <w:pBdr>
          <w:top w:val="single" w:sz="4" w:space="1" w:color="auto"/>
          <w:left w:val="single" w:sz="4" w:space="4" w:color="auto"/>
          <w:bottom w:val="single" w:sz="4" w:space="1" w:color="auto"/>
          <w:right w:val="single" w:sz="4" w:space="4" w:color="auto"/>
        </w:pBdr>
        <w:rPr>
          <w:sz w:val="18"/>
          <w:szCs w:val="18"/>
        </w:rPr>
      </w:pPr>
    </w:p>
    <w:p w14:paraId="5500ED5C" w14:textId="6E9C7CE4" w:rsidR="007929E6" w:rsidRDefault="00171618" w:rsidP="009339CB">
      <w:r>
        <w:t>While discussing this in RAN2#125-bis a question w</w:t>
      </w:r>
      <w:r w:rsidR="00004E28">
        <w:t>as</w:t>
      </w:r>
      <w:r>
        <w:t xml:space="preserve"> raised on </w:t>
      </w:r>
      <w:r w:rsidR="00F41F6B">
        <w:t>how to interpret the cell//beam DTX/DRX operation, as w</w:t>
      </w:r>
      <w:r w:rsidR="00D228A3" w:rsidRPr="00972F4C">
        <w:t>i</w:t>
      </w:r>
      <w:r w:rsidR="00D228A3">
        <w:t>thin NTN context the following combinations of satellite beams</w:t>
      </w:r>
      <w:r w:rsidR="00224D86">
        <w:t xml:space="preserve"> </w:t>
      </w:r>
      <w:r w:rsidR="00D228A3">
        <w:t>and NR cells are possible:</w:t>
      </w:r>
    </w:p>
    <w:p w14:paraId="3FB2218A" w14:textId="1DD814C1" w:rsidR="00D228A3" w:rsidRDefault="00224D86" w:rsidP="00D228A3">
      <w:pPr>
        <w:pStyle w:val="ListParagraph"/>
        <w:numPr>
          <w:ilvl w:val="0"/>
          <w:numId w:val="23"/>
        </w:numPr>
      </w:pPr>
      <w:r w:rsidRPr="00224D86">
        <w:t>A satellite beam is mapped to a cell</w:t>
      </w:r>
      <w:r>
        <w:t xml:space="preserve">, so there is a </w:t>
      </w:r>
      <w:r w:rsidR="00D4185F">
        <w:t>one-to-one</w:t>
      </w:r>
      <w:r>
        <w:t xml:space="preserve"> mapping</w:t>
      </w:r>
      <w:r w:rsidR="00D4185F">
        <w:t>.</w:t>
      </w:r>
    </w:p>
    <w:p w14:paraId="387D089F" w14:textId="05A0FF51" w:rsidR="00224D86" w:rsidRDefault="0062191D" w:rsidP="00D228A3">
      <w:pPr>
        <w:pStyle w:val="ListParagraph"/>
        <w:numPr>
          <w:ilvl w:val="0"/>
          <w:numId w:val="23"/>
        </w:numPr>
      </w:pPr>
      <w:r>
        <w:t>Several satellite beams are forming a cell, so there is a many</w:t>
      </w:r>
      <w:r w:rsidR="00D4185F">
        <w:t>-</w:t>
      </w:r>
      <w:r>
        <w:t>to</w:t>
      </w:r>
      <w:r w:rsidR="00D4185F">
        <w:t>-</w:t>
      </w:r>
      <w:r>
        <w:t>one mapping</w:t>
      </w:r>
      <w:r w:rsidR="00D4185F">
        <w:t>.</w:t>
      </w:r>
    </w:p>
    <w:p w14:paraId="4F1331B0" w14:textId="6655EB96" w:rsidR="007F0147" w:rsidRDefault="0062191D" w:rsidP="004537E6">
      <w:r>
        <w:t>In the latter case each satellite beam can furthermore be a</w:t>
      </w:r>
      <w:r w:rsidR="008D60B8">
        <w:t>n</w:t>
      </w:r>
      <w:r>
        <w:t xml:space="preserve"> </w:t>
      </w:r>
      <w:r w:rsidR="00D4185F">
        <w:t>NR beam.</w:t>
      </w:r>
      <w:r w:rsidR="004537E6">
        <w:t xml:space="preserve"> </w:t>
      </w:r>
      <w:r w:rsidR="00D0679A">
        <w:t>Theoretically</w:t>
      </w:r>
      <w:r w:rsidR="0094310E">
        <w:t>,</w:t>
      </w:r>
      <w:r w:rsidR="00D0679A">
        <w:t xml:space="preserve"> </w:t>
      </w:r>
      <w:r w:rsidR="00D62558">
        <w:t>in case 2 some satellite bea</w:t>
      </w:r>
      <w:r w:rsidR="004352EF">
        <w:t xml:space="preserve">ms belonging to the same cell can be switched off while other stay on. </w:t>
      </w:r>
      <w:r w:rsidR="00B165C8">
        <w:t>However,</w:t>
      </w:r>
      <w:r w:rsidR="004352EF">
        <w:t xml:space="preserve"> this means coverage for some UEs in the cell disappears</w:t>
      </w:r>
      <w:r w:rsidR="005C15E7">
        <w:t xml:space="preserve">. </w:t>
      </w:r>
      <w:r w:rsidR="00B165C8">
        <w:t>To</w:t>
      </w:r>
      <w:r w:rsidR="005C15E7">
        <w:t xml:space="preserve"> inform the UEs of this</w:t>
      </w:r>
      <w:r w:rsidR="001B6CD9">
        <w:t>,</w:t>
      </w:r>
      <w:r w:rsidR="005C15E7">
        <w:t xml:space="preserve"> broadcast information cannot be used as that is not satellite beam specific, while using dedicated signalling is very </w:t>
      </w:r>
      <w:r w:rsidR="00B165C8">
        <w:t>power inefficient.</w:t>
      </w:r>
    </w:p>
    <w:p w14:paraId="70A8F91A" w14:textId="55863114" w:rsidR="00AD7056" w:rsidRPr="007F0147" w:rsidRDefault="00AD7056" w:rsidP="007F0147">
      <w:pPr>
        <w:jc w:val="both"/>
      </w:pPr>
      <w:r w:rsidRPr="004F3195">
        <w:rPr>
          <w:b/>
          <w:bCs/>
        </w:rPr>
        <w:t xml:space="preserve">Observation </w:t>
      </w:r>
      <w:r w:rsidR="0094310E">
        <w:rPr>
          <w:b/>
          <w:bCs/>
        </w:rPr>
        <w:t>1</w:t>
      </w:r>
      <w:r w:rsidRPr="004F3195">
        <w:rPr>
          <w:b/>
          <w:bCs/>
        </w:rPr>
        <w:t xml:space="preserve">: </w:t>
      </w:r>
      <w:r w:rsidR="004F3195" w:rsidRPr="004F3195">
        <w:rPr>
          <w:b/>
          <w:bCs/>
        </w:rPr>
        <w:t>having a switching on-off granularity different from cell level is very power inefficient</w:t>
      </w:r>
      <w:r w:rsidR="00EE57D0">
        <w:rPr>
          <w:b/>
          <w:bCs/>
        </w:rPr>
        <w:t>.</w:t>
      </w:r>
    </w:p>
    <w:p w14:paraId="795FC550" w14:textId="2452D0AC" w:rsidR="0027334B" w:rsidRPr="00185A7E" w:rsidRDefault="00A60669" w:rsidP="009339CB">
      <w:r>
        <w:t xml:space="preserve">Seen from a signalling perspective, the </w:t>
      </w:r>
      <w:r w:rsidR="00B52378">
        <w:t xml:space="preserve">DTX/DRX </w:t>
      </w:r>
      <w:r w:rsidR="009B78A2">
        <w:t>mechanism should be on cell level</w:t>
      </w:r>
      <w:r w:rsidR="00AF624B">
        <w:t xml:space="preserve"> and thus we believe that this assumption can be taken from a RAN2 perspective. Whether/how beams will be used to cover a single cell, along with </w:t>
      </w:r>
      <w:r w:rsidR="00696350">
        <w:t>whether/how this is possible should be up to RAN1.</w:t>
      </w:r>
    </w:p>
    <w:p w14:paraId="270F5B07" w14:textId="085DE0D5" w:rsidR="00425D05" w:rsidRPr="0027334B" w:rsidRDefault="00FA4623" w:rsidP="009339CB">
      <w:pPr>
        <w:rPr>
          <w:b/>
        </w:rPr>
      </w:pPr>
      <w:r w:rsidRPr="00053C87">
        <w:rPr>
          <w:b/>
          <w:bCs/>
        </w:rPr>
        <w:t>Proposal</w:t>
      </w:r>
      <w:r w:rsidR="00135ECD" w:rsidRPr="00053C87">
        <w:rPr>
          <w:b/>
          <w:bCs/>
        </w:rPr>
        <w:t xml:space="preserve"> </w:t>
      </w:r>
      <w:r w:rsidR="0094310E">
        <w:rPr>
          <w:b/>
          <w:bCs/>
        </w:rPr>
        <w:t>1</w:t>
      </w:r>
      <w:r w:rsidR="00135ECD" w:rsidRPr="00053C87">
        <w:rPr>
          <w:b/>
          <w:bCs/>
        </w:rPr>
        <w:t>:</w:t>
      </w:r>
      <w:r w:rsidR="00135ECD" w:rsidRPr="0027334B">
        <w:rPr>
          <w:b/>
        </w:rPr>
        <w:t xml:space="preserve"> </w:t>
      </w:r>
      <w:r w:rsidRPr="0027334B">
        <w:rPr>
          <w:b/>
        </w:rPr>
        <w:t xml:space="preserve">RAN2 to assume that the work on </w:t>
      </w:r>
      <w:r w:rsidR="0094310E">
        <w:rPr>
          <w:b/>
        </w:rPr>
        <w:t xml:space="preserve">signalling for </w:t>
      </w:r>
      <w:r w:rsidRPr="0027334B">
        <w:rPr>
          <w:b/>
        </w:rPr>
        <w:t xml:space="preserve">downlink coverage enhancement will </w:t>
      </w:r>
      <w:r w:rsidR="002C4432" w:rsidRPr="0027334B">
        <w:rPr>
          <w:b/>
        </w:rPr>
        <w:t>be</w:t>
      </w:r>
      <w:r w:rsidR="0094310E">
        <w:rPr>
          <w:b/>
        </w:rPr>
        <w:t xml:space="preserve"> on</w:t>
      </w:r>
      <w:r w:rsidR="00FF4314" w:rsidRPr="0027334B">
        <w:rPr>
          <w:b/>
        </w:rPr>
        <w:t xml:space="preserve"> cell level. Up to RAN1 whether a cell is covered by multiple beams or not</w:t>
      </w:r>
      <w:r w:rsidR="00425D05" w:rsidRPr="0027334B">
        <w:rPr>
          <w:b/>
        </w:rPr>
        <w:t>.</w:t>
      </w:r>
    </w:p>
    <w:p w14:paraId="57FB90C9" w14:textId="53E7C68E" w:rsidR="00972F4C" w:rsidRDefault="00620206" w:rsidP="00276613">
      <w:r>
        <w:t>As of the scope</w:t>
      </w:r>
      <w:r w:rsidR="00522A5D">
        <w:t xml:space="preserve"> in</w:t>
      </w:r>
      <w:r w:rsidR="00972F4C" w:rsidRPr="00972F4C">
        <w:t xml:space="preserve"> the</w:t>
      </w:r>
      <w:r w:rsidR="00972F4C">
        <w:t xml:space="preserve"> </w:t>
      </w:r>
      <w:hyperlink r:id="rId14" w:history="1">
        <w:r w:rsidR="007B00E1" w:rsidRPr="00147FD4">
          <w:rPr>
            <w:rStyle w:val="Hyperlink"/>
          </w:rPr>
          <w:t>W</w:t>
        </w:r>
        <w:r w:rsidR="00972F4C" w:rsidRPr="00147FD4">
          <w:rPr>
            <w:rStyle w:val="Hyperlink"/>
          </w:rPr>
          <w:t>ID</w:t>
        </w:r>
      </w:hyperlink>
      <w:r>
        <w:t xml:space="preserve"> for </w:t>
      </w:r>
      <w:r w:rsidR="00D70B0D">
        <w:t xml:space="preserve">the </w:t>
      </w:r>
      <w:r>
        <w:t>downlink coverage enhancemen</w:t>
      </w:r>
      <w:r w:rsidR="00D70B0D">
        <w:t xml:space="preserve">ts study, it is to check whether there are any </w:t>
      </w:r>
      <w:r w:rsidR="00D70B0D" w:rsidRPr="00D70B0D">
        <w:rPr>
          <w:highlight w:val="cyan"/>
        </w:rPr>
        <w:t>beneficial</w:t>
      </w:r>
      <w:r w:rsidR="00D70B0D">
        <w:t xml:space="preserve"> </w:t>
      </w:r>
      <w:r w:rsidR="002C434E">
        <w:t>enhancements</w:t>
      </w:r>
      <w:r w:rsidR="00CA7934">
        <w:t>.</w:t>
      </w:r>
      <w:r w:rsidR="00797F8C">
        <w:t xml:space="preserve"> Furthermore</w:t>
      </w:r>
      <w:r w:rsidR="00972F4C">
        <w:t>, it is described that</w:t>
      </w:r>
      <w:r w:rsidR="007B00E1">
        <w:t xml:space="preserve"> Rel-18</w:t>
      </w:r>
      <w:r w:rsidR="00841315">
        <w:t xml:space="preserve"> network energy savings should be the </w:t>
      </w:r>
      <w:r w:rsidR="00841315" w:rsidRPr="003D6C2E">
        <w:rPr>
          <w:highlight w:val="yellow"/>
        </w:rPr>
        <w:t>baseline</w:t>
      </w:r>
      <w:r w:rsidR="00841315">
        <w:t xml:space="preserve"> for the DL coverage enhancements</w:t>
      </w:r>
      <w:r w:rsidR="003D6C2E">
        <w:t xml:space="preserve"> system level study</w:t>
      </w:r>
      <w:r w:rsidR="00841315">
        <w:t>.</w:t>
      </w:r>
    </w:p>
    <w:tbl>
      <w:tblPr>
        <w:tblStyle w:val="TableGrid"/>
        <w:tblW w:w="0" w:type="auto"/>
        <w:tblLook w:val="04A0" w:firstRow="1" w:lastRow="0" w:firstColumn="1" w:lastColumn="0" w:noHBand="0" w:noVBand="1"/>
      </w:tblPr>
      <w:tblGrid>
        <w:gridCol w:w="9631"/>
      </w:tblGrid>
      <w:tr w:rsidR="00620206" w14:paraId="7A659DA1" w14:textId="77777777" w:rsidTr="00620206">
        <w:tc>
          <w:tcPr>
            <w:tcW w:w="9631" w:type="dxa"/>
          </w:tcPr>
          <w:p w14:paraId="5A40960B" w14:textId="77777777" w:rsidR="00620206" w:rsidRDefault="00620206" w:rsidP="00620206">
            <w:pPr>
              <w:spacing w:after="0" w:line="276" w:lineRule="auto"/>
              <w:rPr>
                <w:bCs/>
              </w:rPr>
            </w:pPr>
            <w:r>
              <w:rPr>
                <w:bCs/>
              </w:rPr>
              <w:t>The objectives of the work item are the following:</w:t>
            </w:r>
          </w:p>
          <w:p w14:paraId="7AC902DA" w14:textId="77777777" w:rsidR="00620206" w:rsidRDefault="00620206" w:rsidP="00620206">
            <w:pPr>
              <w:spacing w:after="0" w:line="276" w:lineRule="auto"/>
              <w:rPr>
                <w:bCs/>
              </w:rPr>
            </w:pPr>
          </w:p>
          <w:p w14:paraId="0C7F63C1" w14:textId="77777777" w:rsidR="00620206" w:rsidRDefault="00620206" w:rsidP="00620206">
            <w:pPr>
              <w:numPr>
                <w:ilvl w:val="0"/>
                <w:numId w:val="24"/>
              </w:numPr>
              <w:overflowPunct w:val="0"/>
              <w:autoSpaceDE w:val="0"/>
              <w:autoSpaceDN w:val="0"/>
              <w:adjustRightInd w:val="0"/>
              <w:spacing w:after="0" w:line="276" w:lineRule="auto"/>
              <w:rPr>
                <w:rFonts w:eastAsia="Calibri"/>
                <w:lang w:val="en-US" w:eastAsia="ko-KR"/>
              </w:rPr>
            </w:pPr>
            <w:r>
              <w:rPr>
                <w:rFonts w:eastAsia="Calibri"/>
                <w:lang w:val="en-US" w:eastAsia="ko-KR"/>
              </w:rPr>
              <w:t xml:space="preserve">Study and </w:t>
            </w:r>
            <w:r w:rsidRPr="00620206">
              <w:rPr>
                <w:rFonts w:eastAsia="Calibri"/>
                <w:highlight w:val="cyan"/>
                <w:lang w:val="en-US" w:eastAsia="ko-KR"/>
              </w:rPr>
              <w:t>specify</w:t>
            </w:r>
            <w:bookmarkStart w:id="0" w:name="_Hlk153196886"/>
            <w:r w:rsidRPr="00620206">
              <w:rPr>
                <w:rFonts w:eastAsia="Calibri"/>
                <w:highlight w:val="cyan"/>
                <w:lang w:val="en-US" w:eastAsia="ko-KR"/>
              </w:rPr>
              <w:t xml:space="preserve"> if beneficial</w:t>
            </w:r>
            <w:bookmarkEnd w:id="0"/>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E228EA6" w14:textId="77777777" w:rsidR="00620206" w:rsidRDefault="00620206" w:rsidP="00620206">
            <w:pPr>
              <w:pStyle w:val="ListParagraph"/>
              <w:widowControl w:val="0"/>
              <w:numPr>
                <w:ilvl w:val="0"/>
                <w:numId w:val="19"/>
              </w:numPr>
              <w:spacing w:after="0" w:line="276" w:lineRule="auto"/>
              <w:jc w:val="both"/>
              <w:rPr>
                <w:rFonts w:eastAsia="Calibri"/>
                <w:lang w:val="en-US"/>
              </w:rPr>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EC73E3C" w14:textId="77777777" w:rsidR="00620206" w:rsidRDefault="00620206" w:rsidP="00620206">
            <w:pPr>
              <w:pStyle w:val="ListParagraph"/>
              <w:widowControl w:val="0"/>
              <w:numPr>
                <w:ilvl w:val="0"/>
                <w:numId w:val="19"/>
              </w:numPr>
              <w:spacing w:after="0" w:line="276" w:lineRule="auto"/>
              <w:jc w:val="both"/>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CAB6C06" w14:textId="77777777" w:rsidR="00620206" w:rsidRDefault="00620206" w:rsidP="00620206">
            <w:pPr>
              <w:pStyle w:val="ListParagraph"/>
              <w:widowControl w:val="0"/>
              <w:numPr>
                <w:ilvl w:val="0"/>
                <w:numId w:val="19"/>
              </w:numPr>
              <w:spacing w:after="0" w:line="276" w:lineRule="auto"/>
              <w:jc w:val="both"/>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75BEF0E" w14:textId="77777777" w:rsidR="00620206" w:rsidRDefault="00620206" w:rsidP="00620206">
            <w:pPr>
              <w:pStyle w:val="ListParagraph"/>
              <w:widowControl w:val="0"/>
              <w:numPr>
                <w:ilvl w:val="0"/>
                <w:numId w:val="19"/>
              </w:numPr>
              <w:spacing w:after="0" w:line="276" w:lineRule="auto"/>
              <w:jc w:val="both"/>
            </w:pPr>
            <w:r>
              <w:t>Notes for this objective:</w:t>
            </w:r>
          </w:p>
          <w:p w14:paraId="1CEED3DD" w14:textId="77777777" w:rsidR="00620206" w:rsidRDefault="00620206" w:rsidP="00620206">
            <w:pPr>
              <w:pStyle w:val="ListParagraph"/>
              <w:widowControl w:val="0"/>
              <w:numPr>
                <w:ilvl w:val="1"/>
                <w:numId w:val="19"/>
              </w:numPr>
              <w:spacing w:after="0" w:line="276" w:lineRule="auto"/>
              <w:jc w:val="both"/>
            </w:pPr>
            <w:r>
              <w:t xml:space="preserve">SSB channel enhancement is not </w:t>
            </w:r>
            <w:proofErr w:type="gramStart"/>
            <w:r>
              <w:t>considered</w:t>
            </w:r>
            <w:proofErr w:type="gramEnd"/>
          </w:p>
          <w:p w14:paraId="11428ECB" w14:textId="77777777" w:rsidR="00620206" w:rsidRDefault="00620206" w:rsidP="00620206">
            <w:pPr>
              <w:pStyle w:val="ListParagraph"/>
              <w:widowControl w:val="0"/>
              <w:numPr>
                <w:ilvl w:val="1"/>
                <w:numId w:val="19"/>
              </w:numPr>
              <w:spacing w:after="0" w:line="276" w:lineRule="auto"/>
              <w:jc w:val="both"/>
            </w:pPr>
            <w:r>
              <w:t xml:space="preserve">Antenna gain of UE shall be assumed to be -5.5dBi in case of smartphone in FR1-NTN, the UE is assumed to be a full duplex UE, and at least 2Rx are considered at the </w:t>
            </w:r>
            <w:proofErr w:type="gramStart"/>
            <w:r>
              <w:t>UE</w:t>
            </w:r>
            <w:proofErr w:type="gramEnd"/>
          </w:p>
          <w:p w14:paraId="416CBC7D" w14:textId="77777777" w:rsidR="00620206" w:rsidRDefault="00620206" w:rsidP="00620206">
            <w:pPr>
              <w:pStyle w:val="ListParagraph"/>
              <w:widowControl w:val="0"/>
              <w:numPr>
                <w:ilvl w:val="1"/>
                <w:numId w:val="19"/>
              </w:numPr>
              <w:spacing w:after="0" w:line="276" w:lineRule="auto"/>
              <w:jc w:val="both"/>
            </w:pPr>
            <w:r>
              <w:t xml:space="preserve">NGSO to be considered in priority: LEO Set-1 @ 600 </w:t>
            </w:r>
            <w:proofErr w:type="gramStart"/>
            <w:r>
              <w:t>km</w:t>
            </w:r>
            <w:proofErr w:type="gramEnd"/>
          </w:p>
          <w:p w14:paraId="0387F0D7" w14:textId="77777777" w:rsidR="00620206" w:rsidRPr="00620206" w:rsidRDefault="00620206" w:rsidP="00620206">
            <w:pPr>
              <w:pStyle w:val="ListParagraph"/>
              <w:widowControl w:val="0"/>
              <w:numPr>
                <w:ilvl w:val="1"/>
                <w:numId w:val="19"/>
              </w:numPr>
              <w:spacing w:after="0" w:line="276" w:lineRule="auto"/>
              <w:jc w:val="both"/>
              <w:rPr>
                <w:highlight w:val="yellow"/>
              </w:rPr>
            </w:pPr>
            <w:r w:rsidRPr="00620206">
              <w:rPr>
                <w:highlight w:val="yellow"/>
              </w:rPr>
              <w:t xml:space="preserve">Rel-18 network energy saving techniques should be considered as baseline in the system level </w:t>
            </w:r>
            <w:proofErr w:type="gramStart"/>
            <w:r w:rsidRPr="00620206">
              <w:rPr>
                <w:highlight w:val="yellow"/>
              </w:rPr>
              <w:t>study</w:t>
            </w:r>
            <w:proofErr w:type="gramEnd"/>
          </w:p>
          <w:p w14:paraId="67EFED0B" w14:textId="77777777" w:rsidR="00620206" w:rsidRDefault="00620206" w:rsidP="00276613"/>
        </w:tc>
      </w:tr>
    </w:tbl>
    <w:p w14:paraId="2F16BD7E" w14:textId="7F667DAD" w:rsidR="00E772D6" w:rsidRDefault="00E772D6" w:rsidP="00276613"/>
    <w:p w14:paraId="30C68910" w14:textId="47CEFB6C" w:rsidR="003D6C2E" w:rsidRDefault="00D711F4" w:rsidP="00276613">
      <w:r>
        <w:t xml:space="preserve">One way that Rel-18 NES works is to allow for independent cell DTX/DRX, as seen below </w:t>
      </w:r>
      <w:r w:rsidR="0039239B">
        <w:t xml:space="preserve">in the text from the </w:t>
      </w:r>
      <w:r w:rsidR="00EB2B4A">
        <w:t xml:space="preserve">current </w:t>
      </w:r>
      <w:r>
        <w:t>38.300 specifi</w:t>
      </w:r>
      <w:r w:rsidR="0039239B">
        <w:t xml:space="preserve">cation. </w:t>
      </w:r>
      <w:r w:rsidR="00427FC3" w:rsidRPr="003F3E0E">
        <w:rPr>
          <w:highlight w:val="yellow"/>
        </w:rPr>
        <w:t>The yellow marked</w:t>
      </w:r>
      <w:r w:rsidR="00427FC3">
        <w:t xml:space="preserve"> line</w:t>
      </w:r>
      <w:r w:rsidR="0094310E">
        <w:t xml:space="preserve"> also</w:t>
      </w:r>
      <w:r w:rsidR="00427FC3">
        <w:t xml:space="preserve"> describes that when in Cell DTX/DRX mode the SSB, paging and system information still needs to be transmitted while also the RACH resources need to be available, i.e. the cell is not completely switched off. This corresponds to the N2 state in DL coverage enhancements system level work.</w:t>
      </w:r>
    </w:p>
    <w:p w14:paraId="5A18E4D6" w14:textId="3C61C471" w:rsidR="00427FC3" w:rsidRPr="00427FC3" w:rsidRDefault="00427FC3" w:rsidP="00276613">
      <w:pPr>
        <w:rPr>
          <w:b/>
          <w:bCs/>
        </w:rPr>
      </w:pPr>
      <w:r w:rsidRPr="00427FC3">
        <w:rPr>
          <w:b/>
          <w:bCs/>
        </w:rPr>
        <w:t xml:space="preserve">Observation </w:t>
      </w:r>
      <w:r w:rsidR="0094310E">
        <w:rPr>
          <w:b/>
          <w:bCs/>
        </w:rPr>
        <w:t>2</w:t>
      </w:r>
      <w:r w:rsidRPr="00427FC3">
        <w:rPr>
          <w:b/>
          <w:bCs/>
        </w:rPr>
        <w:t>:</w:t>
      </w:r>
      <w:r>
        <w:rPr>
          <w:b/>
          <w:bCs/>
        </w:rPr>
        <w:t xml:space="preserve"> Rel-18 NES allows for independent cell DTX/DRX to enhance power saving.</w:t>
      </w:r>
    </w:p>
    <w:p w14:paraId="6B86D586" w14:textId="32EB2B38" w:rsidR="00841315" w:rsidRPr="003F3E0E" w:rsidRDefault="003F3E0E" w:rsidP="003F3E0E">
      <w:pPr>
        <w:rPr>
          <w:b/>
        </w:rPr>
      </w:pPr>
      <w:r w:rsidRPr="00304A3D">
        <w:rPr>
          <w:b/>
          <w:bCs/>
        </w:rPr>
        <w:lastRenderedPageBreak/>
        <w:t xml:space="preserve">Observation </w:t>
      </w:r>
      <w:r w:rsidR="0094310E">
        <w:rPr>
          <w:b/>
          <w:bCs/>
        </w:rPr>
        <w:t>3</w:t>
      </w:r>
      <w:r w:rsidRPr="00304A3D">
        <w:rPr>
          <w:b/>
          <w:bCs/>
        </w:rPr>
        <w:t xml:space="preserve">: </w:t>
      </w:r>
      <w:r>
        <w:rPr>
          <w:b/>
          <w:bCs/>
        </w:rPr>
        <w:t>Legacy NES</w:t>
      </w:r>
      <w:r w:rsidRPr="00304A3D">
        <w:rPr>
          <w:b/>
          <w:bCs/>
        </w:rPr>
        <w:t xml:space="preserve"> </w:t>
      </w:r>
      <w:r>
        <w:rPr>
          <w:b/>
          <w:bCs/>
        </w:rPr>
        <w:t>c</w:t>
      </w:r>
      <w:r w:rsidRPr="00304A3D">
        <w:rPr>
          <w:b/>
          <w:bCs/>
        </w:rPr>
        <w:t>ell DTX/DRX is defined as RAN1’s “N2” state</w:t>
      </w:r>
      <w:r>
        <w:rPr>
          <w:b/>
          <w:bCs/>
        </w:rPr>
        <w:t xml:space="preserve"> within the downlink coverage enhancement study</w:t>
      </w:r>
      <w:r w:rsidRPr="00304A3D">
        <w:rPr>
          <w:b/>
          <w:bCs/>
        </w:rPr>
        <w:t>, i.e. it is not allowed to impact idle mode operations, including SSB transmission of RACH occasions.</w:t>
      </w:r>
    </w:p>
    <w:tbl>
      <w:tblPr>
        <w:tblStyle w:val="TableGrid"/>
        <w:tblW w:w="0" w:type="auto"/>
        <w:tblLook w:val="04A0" w:firstRow="1" w:lastRow="0" w:firstColumn="1" w:lastColumn="0" w:noHBand="0" w:noVBand="1"/>
      </w:tblPr>
      <w:tblGrid>
        <w:gridCol w:w="9631"/>
      </w:tblGrid>
      <w:tr w:rsidR="00972F4C" w14:paraId="2D1AA9F2" w14:textId="77777777" w:rsidTr="00972F4C">
        <w:tc>
          <w:tcPr>
            <w:tcW w:w="9631" w:type="dxa"/>
          </w:tcPr>
          <w:p w14:paraId="5358780F" w14:textId="77777777" w:rsidR="00972F4C" w:rsidRDefault="00972F4C" w:rsidP="00972F4C">
            <w:pPr>
              <w:pStyle w:val="Heading4"/>
            </w:pPr>
            <w:bookmarkStart w:id="1" w:name="_Toc163030121"/>
            <w:r>
              <w:t>15.4.2.3</w:t>
            </w:r>
            <w:r>
              <w:tab/>
              <w:t>Cell DTX/DRX</w:t>
            </w:r>
            <w:bookmarkEnd w:id="1"/>
          </w:p>
          <w:p w14:paraId="0402BDE1" w14:textId="77777777" w:rsidR="00972F4C" w:rsidRDefault="00972F4C" w:rsidP="00972F4C">
            <w:r>
              <w:t xml:space="preserve">To facilitate reducing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w:t>
            </w:r>
            <w:r w:rsidRPr="00972F4C">
              <w:rPr>
                <w:highlight w:val="yellow"/>
              </w:rPr>
              <w:t>This feature is only applicable to UEs in RRC_CONNECTED state and it does not impact Random Access procedure, SSB transmission, paging, and system information broadcasting.</w:t>
            </w:r>
            <w:r>
              <w:t xml:space="preserve"> Cell DTX/DRX operation is only supported for single TRP scenario. Cell DTX/DRX can be activated/deactivated by RRC signalling or L1 group common signalling. Cell DTX/DRX is characterized by the following:</w:t>
            </w:r>
          </w:p>
          <w:p w14:paraId="783B1FD3" w14:textId="77777777" w:rsidR="00972F4C" w:rsidRDefault="00972F4C" w:rsidP="00972F4C">
            <w:pPr>
              <w:pStyle w:val="B1"/>
            </w:pPr>
            <w:r>
              <w:t>-</w:t>
            </w:r>
            <w:r>
              <w:tab/>
            </w:r>
            <w:r>
              <w:rPr>
                <w:b/>
                <w:bCs/>
              </w:rPr>
              <w:t>active duration</w:t>
            </w:r>
            <w:r>
              <w:t xml:space="preserve">: duration that the UE waits for to receive PDCCHs or SPS </w:t>
            </w:r>
            <w:proofErr w:type="gramStart"/>
            <w:r>
              <w:t>occasions, and</w:t>
            </w:r>
            <w:proofErr w:type="gramEnd"/>
            <w:r>
              <w:t xml:space="preserve"> transmit SR or CG. In this duration, the gNB transmission/reception of PDCCH, SPS, SR, CG, periodic and semi-persistent CSI report are not impacted for the purpose of network energy </w:t>
            </w:r>
            <w:proofErr w:type="gramStart"/>
            <w:r>
              <w:t>saving;</w:t>
            </w:r>
            <w:proofErr w:type="gramEnd"/>
          </w:p>
          <w:p w14:paraId="0F40DF9C" w14:textId="77777777" w:rsidR="00972F4C" w:rsidRDefault="00972F4C" w:rsidP="00972F4C">
            <w:pPr>
              <w:pStyle w:val="B1"/>
            </w:pPr>
            <w:r>
              <w:t>-</w:t>
            </w:r>
            <w:r>
              <w:tab/>
            </w:r>
            <w:r>
              <w:rPr>
                <w:b/>
              </w:rPr>
              <w:t>cycle</w:t>
            </w:r>
            <w:r>
              <w:t>: specifies the periodic repetition of the active-duration followed by a period of non-active duration.</w:t>
            </w:r>
          </w:p>
          <w:p w14:paraId="46CF242F" w14:textId="77777777" w:rsidR="00972F4C" w:rsidRDefault="00972F4C" w:rsidP="00972F4C">
            <w:r>
              <w:t xml:space="preserve">Active duration and cycle parameters are common between cell DTX and cell DRX, when both are </w:t>
            </w:r>
            <w:proofErr w:type="gramStart"/>
            <w:r>
              <w:t>configured;</w:t>
            </w:r>
            <w:proofErr w:type="gramEnd"/>
          </w:p>
          <w:p w14:paraId="78B75A93" w14:textId="798F642D" w:rsidR="00972F4C" w:rsidRPr="0094310E" w:rsidRDefault="00972F4C" w:rsidP="009339CB">
            <w:r>
              <w:t>Once the gNB recognizes there is an emergency call or public safety related service (e.g. MPS or MCS),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p>
        </w:tc>
      </w:tr>
    </w:tbl>
    <w:p w14:paraId="6B64153B" w14:textId="77777777" w:rsidR="0094310E" w:rsidRDefault="0094310E" w:rsidP="009339CB"/>
    <w:p w14:paraId="7EDB6AB4" w14:textId="1DA8AF91" w:rsidR="00092537" w:rsidRDefault="00367C76" w:rsidP="009339CB">
      <w:r>
        <w:t xml:space="preserve">The requirement set above in the legacy NES </w:t>
      </w:r>
      <w:r w:rsidR="00992D93">
        <w:t xml:space="preserve">is not compliant with </w:t>
      </w:r>
      <w:r w:rsidR="00E5403A">
        <w:t>the N1 state defined by RAN1, where the cell is switched completely off</w:t>
      </w:r>
      <w:r w:rsidR="009A3870">
        <w:t>. Thus, if</w:t>
      </w:r>
      <w:r w:rsidR="00092537">
        <w:t xml:space="preserve"> cells are to be switched completely off for power savings</w:t>
      </w:r>
      <w:r w:rsidR="00D7779C">
        <w:t xml:space="preserve">, the existing framework of NES cannot be </w:t>
      </w:r>
      <w:proofErr w:type="gramStart"/>
      <w:r w:rsidR="00D7779C">
        <w:t>used</w:t>
      </w:r>
      <w:proofErr w:type="gramEnd"/>
      <w:r w:rsidR="00D7779C">
        <w:t xml:space="preserve"> and new procedure</w:t>
      </w:r>
      <w:r w:rsidR="009A3870">
        <w:t>s</w:t>
      </w:r>
      <w:r w:rsidR="00D7779C">
        <w:t xml:space="preserve"> is required. </w:t>
      </w:r>
      <w:r w:rsidR="001F102C">
        <w:t>Such</w:t>
      </w:r>
      <w:r w:rsidR="00804838">
        <w:t xml:space="preserve"> procedure can for example inform the UEs that a cell will completely be switched off for a certain duration of time. Drawback is this is however that this signalling will not be understood by legacy users, which will </w:t>
      </w:r>
      <w:r w:rsidR="003D4CB0">
        <w:t>believe the cell has disappeared when it is being switched off</w:t>
      </w:r>
      <w:r w:rsidR="00D83DBC">
        <w:t>. This will lead to cell search by these UE, leading to increased UE energy consumption</w:t>
      </w:r>
      <w:r w:rsidR="00576E74">
        <w:t>, which is not desirable.</w:t>
      </w:r>
    </w:p>
    <w:p w14:paraId="4B5387ED" w14:textId="21DA1675" w:rsidR="00576E74" w:rsidRDefault="00576E74" w:rsidP="009339CB">
      <w:pPr>
        <w:rPr>
          <w:b/>
          <w:bCs/>
        </w:rPr>
      </w:pPr>
      <w:r>
        <w:rPr>
          <w:b/>
          <w:bCs/>
        </w:rPr>
        <w:t xml:space="preserve">Observation </w:t>
      </w:r>
      <w:r w:rsidR="0094310E">
        <w:rPr>
          <w:b/>
          <w:bCs/>
        </w:rPr>
        <w:t>4</w:t>
      </w:r>
      <w:r>
        <w:rPr>
          <w:b/>
          <w:bCs/>
        </w:rPr>
        <w:t xml:space="preserve">: </w:t>
      </w:r>
      <w:r w:rsidR="006D201D">
        <w:rPr>
          <w:b/>
          <w:bCs/>
        </w:rPr>
        <w:t>The existing framework of NES cannot be used to w</w:t>
      </w:r>
      <w:r w:rsidR="00AB11FA">
        <w:rPr>
          <w:b/>
          <w:bCs/>
        </w:rPr>
        <w:t>h</w:t>
      </w:r>
      <w:r w:rsidR="006D201D">
        <w:rPr>
          <w:b/>
          <w:bCs/>
        </w:rPr>
        <w:t xml:space="preserve">ich cells </w:t>
      </w:r>
      <w:proofErr w:type="gramStart"/>
      <w:r w:rsidR="006D201D">
        <w:rPr>
          <w:b/>
          <w:bCs/>
        </w:rPr>
        <w:t>completely off and new</w:t>
      </w:r>
      <w:r w:rsidR="0094310E">
        <w:rPr>
          <w:b/>
          <w:bCs/>
        </w:rPr>
        <w:t>, non backwards compatible,</w:t>
      </w:r>
      <w:proofErr w:type="gramEnd"/>
      <w:r w:rsidR="006D201D">
        <w:rPr>
          <w:b/>
          <w:bCs/>
        </w:rPr>
        <w:t xml:space="preserve"> </w:t>
      </w:r>
      <w:r w:rsidR="00240A3A">
        <w:rPr>
          <w:b/>
          <w:bCs/>
        </w:rPr>
        <w:t>signalling/procedures</w:t>
      </w:r>
      <w:r w:rsidR="006D201D">
        <w:rPr>
          <w:b/>
          <w:bCs/>
        </w:rPr>
        <w:t xml:space="preserve"> </w:t>
      </w:r>
      <w:r w:rsidR="00240A3A">
        <w:rPr>
          <w:b/>
          <w:bCs/>
        </w:rPr>
        <w:t>are</w:t>
      </w:r>
      <w:r w:rsidR="006D201D">
        <w:rPr>
          <w:b/>
          <w:bCs/>
        </w:rPr>
        <w:t xml:space="preserve"> required.</w:t>
      </w:r>
    </w:p>
    <w:p w14:paraId="3C0F2991" w14:textId="3D42E10B" w:rsidR="00500B93" w:rsidRDefault="00996FCA" w:rsidP="009339CB">
      <w:r>
        <w:t>Although the N1 state is not</w:t>
      </w:r>
      <w:r w:rsidR="00065D81">
        <w:t xml:space="preserve"> trivial</w:t>
      </w:r>
      <w:r>
        <w:t xml:space="preserve"> to handle</w:t>
      </w:r>
      <w:r w:rsidR="00065D81">
        <w:t xml:space="preserve"> based on legacy procedures</w:t>
      </w:r>
      <w:r>
        <w:t xml:space="preserve">, there is another issue with the N2 </w:t>
      </w:r>
      <w:r w:rsidR="00065D81">
        <w:t xml:space="preserve">being the SSB periodicity. </w:t>
      </w:r>
      <w:r w:rsidR="00C952F0">
        <w:t>Assuming the N2 covering RRC_IDLE/RRC_INACTIVE would be achieved by transmitting the SSBs/SIBs more sparsely</w:t>
      </w:r>
      <w:r w:rsidR="009172EA">
        <w:t xml:space="preserve">, the </w:t>
      </w:r>
      <w:proofErr w:type="gramStart"/>
      <w:r w:rsidR="002F0E5A">
        <w:t>worst case</w:t>
      </w:r>
      <w:proofErr w:type="gramEnd"/>
      <w:r w:rsidR="002F0E5A">
        <w:t xml:space="preserve"> scenario</w:t>
      </w:r>
      <w:r w:rsidR="009172EA">
        <w:t xml:space="preserve"> can be calculated. In RAN1 it is defined that</w:t>
      </w:r>
      <w:r w:rsidR="002F0E5A">
        <w:t xml:space="preserve"> the </w:t>
      </w:r>
      <w:r w:rsidR="00D4622F">
        <w:t xml:space="preserve">number of active beams can be </w:t>
      </w:r>
      <w:r w:rsidR="00E238E7">
        <w:t>just 16, and the number of total beam footprints are 1058</w:t>
      </w:r>
      <w:r w:rsidR="002018DD">
        <w:t xml:space="preserve">, requiring </w:t>
      </w:r>
      <w:r w:rsidR="00F136C4">
        <w:t xml:space="preserve">approximately 66 beam hopping steps to cover each </w:t>
      </w:r>
      <w:r w:rsidR="00F54526">
        <w:t>footprint at least once.</w:t>
      </w:r>
      <w:r w:rsidR="00361439">
        <w:t xml:space="preserve"> Since a step would be assumed to be a</w:t>
      </w:r>
      <w:r w:rsidR="00CB5D2D">
        <w:t>t least a single half frame</w:t>
      </w:r>
      <w:r w:rsidR="00361439">
        <w:t>,</w:t>
      </w:r>
      <w:r w:rsidR="00890F76">
        <w:t xml:space="preserve"> and the SSB/SIB periodicity must be </w:t>
      </w:r>
      <w:r w:rsidR="00EE59BE">
        <w:t>indicated in the power of 2,</w:t>
      </w:r>
      <w:r w:rsidR="00361439">
        <w:t xml:space="preserve"> at least a SSB periodicity of </w:t>
      </w:r>
      <w:r w:rsidR="00AC14E8">
        <w:t>640 ms</w:t>
      </w:r>
      <w:r w:rsidR="00230439">
        <w:t xml:space="preserve"> is required.</w:t>
      </w:r>
    </w:p>
    <w:p w14:paraId="36E40DDE" w14:textId="6A5CFE3A" w:rsidR="001060CF" w:rsidRDefault="001060CF" w:rsidP="009339CB">
      <w:r>
        <w:t xml:space="preserve">In 38.213 section 4.1, it </w:t>
      </w:r>
      <w:r w:rsidR="00230439">
        <w:t>states that the UE</w:t>
      </w:r>
      <w:r w:rsidR="00E869C3">
        <w:t>s in RRC_IDLE/RRC_INACTIVE</w:t>
      </w:r>
      <w:r w:rsidR="00230439">
        <w:t xml:space="preserve"> assumes </w:t>
      </w:r>
      <w:r w:rsidR="00CA65C8">
        <w:t xml:space="preserve">that half frames with SS/PBCH blocks occur with a periodicity of 2 frames, </w:t>
      </w:r>
      <w:r w:rsidR="00D7039F">
        <w:t xml:space="preserve">meaning that if this assumption does not hold, it will </w:t>
      </w:r>
      <w:r w:rsidR="00FA6837">
        <w:t xml:space="preserve">initiate initial cell search, which may be quite </w:t>
      </w:r>
      <w:r w:rsidR="0094310E">
        <w:t>energy</w:t>
      </w:r>
      <w:r w:rsidR="00FA6837">
        <w:t xml:space="preserve"> consuming.</w:t>
      </w:r>
      <w:r w:rsidR="00E869C3">
        <w:t xml:space="preserve"> Furthermore, the network does not know which UEs are camping the cell, and thus cannot signal to these that it will go out of coverage.</w:t>
      </w:r>
    </w:p>
    <w:tbl>
      <w:tblPr>
        <w:tblStyle w:val="TableGrid"/>
        <w:tblW w:w="0" w:type="auto"/>
        <w:tblLook w:val="04A0" w:firstRow="1" w:lastRow="0" w:firstColumn="1" w:lastColumn="0" w:noHBand="0" w:noVBand="1"/>
      </w:tblPr>
      <w:tblGrid>
        <w:gridCol w:w="9631"/>
      </w:tblGrid>
      <w:tr w:rsidR="00894AD5" w14:paraId="5A10F77B" w14:textId="77777777" w:rsidTr="00894AD5">
        <w:tc>
          <w:tcPr>
            <w:tcW w:w="9631" w:type="dxa"/>
          </w:tcPr>
          <w:p w14:paraId="4ACDF64D" w14:textId="77777777" w:rsidR="00894AD5" w:rsidRDefault="00894AD5" w:rsidP="00894AD5">
            <w:pPr>
              <w:pStyle w:val="Heading2"/>
              <w:rPr>
                <w:rFonts w:eastAsia="SimSun"/>
              </w:rPr>
            </w:pPr>
            <w:bookmarkStart w:id="2" w:name="_Toc12021439"/>
            <w:bookmarkStart w:id="3" w:name="_Toc20311551"/>
            <w:bookmarkStart w:id="4" w:name="_Toc26719376"/>
            <w:bookmarkStart w:id="5" w:name="_Toc29894807"/>
            <w:bookmarkStart w:id="6" w:name="_Toc29899106"/>
            <w:bookmarkStart w:id="7" w:name="_Toc29899524"/>
            <w:bookmarkStart w:id="8" w:name="_Toc29917261"/>
            <w:bookmarkStart w:id="9" w:name="_Toc36498135"/>
            <w:bookmarkStart w:id="10" w:name="_Toc45699161"/>
            <w:bookmarkStart w:id="11" w:name="_Toc161999086"/>
            <w:r>
              <w:rPr>
                <w:rFonts w:eastAsia="SimSun"/>
              </w:rPr>
              <w:lastRenderedPageBreak/>
              <w:t>4.1</w:t>
            </w:r>
            <w:r>
              <w:rPr>
                <w:rFonts w:eastAsia="SimSun"/>
              </w:rPr>
              <w:tab/>
              <w:t>Cell search</w:t>
            </w:r>
            <w:bookmarkEnd w:id="2"/>
            <w:bookmarkEnd w:id="3"/>
            <w:bookmarkEnd w:id="4"/>
            <w:bookmarkEnd w:id="5"/>
            <w:bookmarkEnd w:id="6"/>
            <w:bookmarkEnd w:id="7"/>
            <w:bookmarkEnd w:id="8"/>
            <w:bookmarkEnd w:id="9"/>
            <w:bookmarkEnd w:id="10"/>
            <w:bookmarkEnd w:id="11"/>
          </w:p>
          <w:p w14:paraId="5A6ECAA7" w14:textId="77777777" w:rsidR="00894AD5" w:rsidRPr="0094310E" w:rsidRDefault="00894AD5" w:rsidP="00894AD5">
            <w:pPr>
              <w:rPr>
                <w:rFonts w:eastAsia="SimSun"/>
              </w:rPr>
            </w:pPr>
            <w:r>
              <w:t xml:space="preserve">Cell search is the procedure for a UE to acquire time and frequency synchronization with a cell and to detect the </w:t>
            </w:r>
            <w:r w:rsidRPr="0094310E">
              <w:t xml:space="preserve">physical layer Cell ID of the cell. </w:t>
            </w:r>
          </w:p>
          <w:p w14:paraId="71A5D570" w14:textId="5074A01D" w:rsidR="00894AD5" w:rsidRDefault="00894AD5" w:rsidP="00894AD5">
            <w:pPr>
              <w:spacing w:after="160" w:line="256" w:lineRule="auto"/>
            </w:pPr>
            <w:r w:rsidRPr="0094310E">
              <w:t>&lt;&lt; Text omitted &gt;&gt;</w:t>
            </w:r>
          </w:p>
          <w:p w14:paraId="01FA2459" w14:textId="77777777" w:rsidR="00894AD5" w:rsidRDefault="00894AD5" w:rsidP="00894AD5">
            <w:pPr>
              <w:spacing w:after="160" w:line="256" w:lineRule="auto"/>
            </w:pPr>
            <w:r w:rsidRPr="0094310E">
              <w:rPr>
                <w:highlight w:val="yellow"/>
              </w:rPr>
              <w:t>For initial cell selection, a UE may assume that half frames with SS/PBCH blocks occur with a periodicity of 2 frames.</w:t>
            </w:r>
            <w:r>
              <w:t xml:space="preserve"> </w:t>
            </w:r>
          </w:p>
          <w:p w14:paraId="20E05B08" w14:textId="77777777" w:rsidR="00894AD5" w:rsidRDefault="00894AD5" w:rsidP="009339CB"/>
        </w:tc>
      </w:tr>
    </w:tbl>
    <w:p w14:paraId="7BB721D7" w14:textId="77777777" w:rsidR="00894AD5" w:rsidRPr="00500B93" w:rsidRDefault="00894AD5" w:rsidP="009339CB"/>
    <w:p w14:paraId="3FD07C6F" w14:textId="70AC7FCB" w:rsidR="00E7354F" w:rsidRDefault="00E7354F" w:rsidP="006D201D">
      <w:pPr>
        <w:rPr>
          <w:b/>
          <w:bCs/>
        </w:rPr>
      </w:pPr>
      <w:r w:rsidRPr="00D0291A">
        <w:rPr>
          <w:b/>
          <w:bCs/>
        </w:rPr>
        <w:t xml:space="preserve">Observation </w:t>
      </w:r>
      <w:r w:rsidR="0094310E">
        <w:rPr>
          <w:b/>
          <w:bCs/>
        </w:rPr>
        <w:t>5</w:t>
      </w:r>
      <w:r w:rsidRPr="00D0291A">
        <w:rPr>
          <w:b/>
          <w:bCs/>
        </w:rPr>
        <w:t xml:space="preserve">: </w:t>
      </w:r>
      <w:r>
        <w:rPr>
          <w:b/>
          <w:bCs/>
        </w:rPr>
        <w:t>Utilising NTN downlink coverage enhancement suitable NES including</w:t>
      </w:r>
      <w:r w:rsidRPr="00D0291A">
        <w:rPr>
          <w:b/>
          <w:bCs/>
        </w:rPr>
        <w:t xml:space="preserve"> turning SSB transmission off</w:t>
      </w:r>
      <w:r>
        <w:rPr>
          <w:b/>
          <w:bCs/>
        </w:rPr>
        <w:t xml:space="preserve"> or increasing periodicity</w:t>
      </w:r>
      <w:r w:rsidRPr="00D0291A">
        <w:rPr>
          <w:b/>
          <w:bCs/>
        </w:rPr>
        <w:t xml:space="preserve">, will trigger a cell (re)selection procedure </w:t>
      </w:r>
      <w:r>
        <w:rPr>
          <w:b/>
          <w:bCs/>
        </w:rPr>
        <w:t>in legacy UEs and thus compromising ene</w:t>
      </w:r>
      <w:r w:rsidRPr="00D0291A">
        <w:rPr>
          <w:b/>
          <w:bCs/>
        </w:rPr>
        <w:t>rgy consumption.</w:t>
      </w:r>
    </w:p>
    <w:p w14:paraId="6A9DAB3C" w14:textId="7971470B" w:rsidR="006D201D" w:rsidRDefault="006D201D" w:rsidP="006D201D">
      <w:pPr>
        <w:rPr>
          <w:b/>
          <w:bCs/>
        </w:rPr>
      </w:pPr>
      <w:r>
        <w:rPr>
          <w:b/>
          <w:bCs/>
        </w:rPr>
        <w:t xml:space="preserve">Observation </w:t>
      </w:r>
      <w:r w:rsidR="0094310E">
        <w:rPr>
          <w:b/>
          <w:bCs/>
        </w:rPr>
        <w:t>6</w:t>
      </w:r>
      <w:r>
        <w:rPr>
          <w:b/>
          <w:bCs/>
        </w:rPr>
        <w:t xml:space="preserve">: </w:t>
      </w:r>
      <w:r w:rsidR="00042F4A">
        <w:rPr>
          <w:b/>
          <w:bCs/>
        </w:rPr>
        <w:t>N</w:t>
      </w:r>
      <w:r>
        <w:rPr>
          <w:b/>
          <w:bCs/>
        </w:rPr>
        <w:t xml:space="preserve">ew </w:t>
      </w:r>
      <w:r w:rsidR="00042F4A">
        <w:rPr>
          <w:b/>
          <w:bCs/>
        </w:rPr>
        <w:t>signalling/</w:t>
      </w:r>
      <w:r>
        <w:rPr>
          <w:b/>
          <w:bCs/>
        </w:rPr>
        <w:t>procedure</w:t>
      </w:r>
      <w:r w:rsidR="00042F4A">
        <w:rPr>
          <w:b/>
          <w:bCs/>
        </w:rPr>
        <w:t xml:space="preserve">s to </w:t>
      </w:r>
      <w:r w:rsidR="00842EBB">
        <w:rPr>
          <w:b/>
          <w:bCs/>
        </w:rPr>
        <w:t>handle</w:t>
      </w:r>
      <w:r w:rsidR="003532A7">
        <w:rPr>
          <w:b/>
          <w:bCs/>
        </w:rPr>
        <w:t xml:space="preserve"> UEs in RRC_IDLE/</w:t>
      </w:r>
      <w:r w:rsidR="003532A7" w:rsidRPr="003532A7">
        <w:rPr>
          <w:b/>
          <w:bCs/>
        </w:rPr>
        <w:t xml:space="preserve"> </w:t>
      </w:r>
      <w:r w:rsidR="003532A7">
        <w:rPr>
          <w:b/>
          <w:bCs/>
        </w:rPr>
        <w:t>RRC_INACTIVE</w:t>
      </w:r>
      <w:r>
        <w:rPr>
          <w:b/>
          <w:bCs/>
        </w:rPr>
        <w:t xml:space="preserve"> will only work for Rel19 UEs and will not be backwards compatible</w:t>
      </w:r>
      <w:r w:rsidR="009A0B3D">
        <w:rPr>
          <w:b/>
          <w:bCs/>
        </w:rPr>
        <w:t>,</w:t>
      </w:r>
      <w:r w:rsidR="0089340F">
        <w:rPr>
          <w:b/>
          <w:bCs/>
        </w:rPr>
        <w:t xml:space="preserve"> leading to potential increased energy consumption</w:t>
      </w:r>
      <w:r>
        <w:rPr>
          <w:b/>
          <w:bCs/>
        </w:rPr>
        <w:t>.</w:t>
      </w:r>
    </w:p>
    <w:p w14:paraId="545ADA27" w14:textId="19C628B9" w:rsidR="001C5536" w:rsidRPr="00416E45" w:rsidRDefault="001C5536" w:rsidP="001C5536">
      <w:pPr>
        <w:rPr>
          <w:b/>
          <w:bCs/>
        </w:rPr>
      </w:pPr>
      <w:r w:rsidRPr="00416E45">
        <w:rPr>
          <w:b/>
          <w:bCs/>
        </w:rPr>
        <w:t xml:space="preserve">Proposal </w:t>
      </w:r>
      <w:r w:rsidR="0094310E">
        <w:rPr>
          <w:b/>
          <w:bCs/>
        </w:rPr>
        <w:t>2</w:t>
      </w:r>
      <w:r w:rsidRPr="00416E45">
        <w:rPr>
          <w:b/>
          <w:bCs/>
        </w:rPr>
        <w:t>: It is RAN2s understanding that legacy UEs will not be compatible with any</w:t>
      </w:r>
      <w:r w:rsidR="00416E45" w:rsidRPr="00416E45">
        <w:rPr>
          <w:b/>
          <w:bCs/>
        </w:rPr>
        <w:t xml:space="preserve"> new</w:t>
      </w:r>
      <w:r w:rsidRPr="00416E45">
        <w:rPr>
          <w:b/>
          <w:bCs/>
        </w:rPr>
        <w:t xml:space="preserve"> DL coverage enhancement </w:t>
      </w:r>
      <w:r w:rsidR="005858FD">
        <w:rPr>
          <w:b/>
          <w:bCs/>
        </w:rPr>
        <w:t xml:space="preserve">signalling </w:t>
      </w:r>
      <w:r w:rsidRPr="00416E45">
        <w:rPr>
          <w:b/>
          <w:bCs/>
        </w:rPr>
        <w:t>procedures</w:t>
      </w:r>
      <w:r w:rsidR="00BD5874">
        <w:rPr>
          <w:b/>
          <w:bCs/>
        </w:rPr>
        <w:t>.</w:t>
      </w:r>
    </w:p>
    <w:p w14:paraId="7E7F2B0B" w14:textId="2FE16FB3" w:rsidR="00FE4D50" w:rsidRPr="00596F3E" w:rsidRDefault="00460989" w:rsidP="009339CB">
      <w:pPr>
        <w:rPr>
          <w:b/>
        </w:rPr>
      </w:pPr>
      <w:r>
        <w:rPr>
          <w:b/>
          <w:bCs/>
        </w:rPr>
        <w:t xml:space="preserve">Proposal </w:t>
      </w:r>
      <w:r w:rsidR="0094310E">
        <w:rPr>
          <w:b/>
          <w:bCs/>
        </w:rPr>
        <w:t>3</w:t>
      </w:r>
      <w:r>
        <w:rPr>
          <w:b/>
          <w:bCs/>
        </w:rPr>
        <w:t xml:space="preserve">: </w:t>
      </w:r>
      <w:r w:rsidRPr="00596F3E">
        <w:rPr>
          <w:b/>
        </w:rPr>
        <w:t>RAN2 to agree that</w:t>
      </w:r>
      <w:r w:rsidR="004126C0" w:rsidRPr="00596F3E">
        <w:rPr>
          <w:b/>
        </w:rPr>
        <w:t xml:space="preserve"> </w:t>
      </w:r>
      <w:r w:rsidR="009D3A57" w:rsidRPr="00596F3E">
        <w:rPr>
          <w:b/>
        </w:rPr>
        <w:t xml:space="preserve">support </w:t>
      </w:r>
      <w:r w:rsidR="00127607" w:rsidRPr="00596F3E">
        <w:rPr>
          <w:b/>
        </w:rPr>
        <w:t>of</w:t>
      </w:r>
      <w:r w:rsidR="004126C0" w:rsidRPr="00596F3E">
        <w:rPr>
          <w:b/>
        </w:rPr>
        <w:t xml:space="preserve"> system level</w:t>
      </w:r>
      <w:r w:rsidR="00127607" w:rsidRPr="00596F3E">
        <w:rPr>
          <w:b/>
        </w:rPr>
        <w:t xml:space="preserve"> </w:t>
      </w:r>
      <w:r w:rsidR="00F6478A" w:rsidRPr="00596F3E">
        <w:rPr>
          <w:b/>
        </w:rPr>
        <w:t xml:space="preserve">downlink </w:t>
      </w:r>
      <w:r w:rsidR="006D7BB4" w:rsidRPr="00596F3E">
        <w:rPr>
          <w:b/>
        </w:rPr>
        <w:t>coverage enhancements</w:t>
      </w:r>
      <w:r w:rsidR="001C3A89" w:rsidRPr="00596F3E">
        <w:rPr>
          <w:b/>
        </w:rPr>
        <w:t xml:space="preserve"> in Rel-19</w:t>
      </w:r>
      <w:r w:rsidR="006D7BB4" w:rsidRPr="00596F3E">
        <w:rPr>
          <w:b/>
        </w:rPr>
        <w:t xml:space="preserve"> will not be </w:t>
      </w:r>
      <w:r w:rsidR="005F3C8B" w:rsidRPr="00596F3E">
        <w:rPr>
          <w:b/>
        </w:rPr>
        <w:t>trivial</w:t>
      </w:r>
      <w:r w:rsidR="00051954" w:rsidRPr="00596F3E">
        <w:rPr>
          <w:b/>
        </w:rPr>
        <w:t xml:space="preserve"> as </w:t>
      </w:r>
      <w:r w:rsidR="00AF3D9C" w:rsidRPr="00596F3E">
        <w:rPr>
          <w:b/>
        </w:rPr>
        <w:t>there will be high spec impact</w:t>
      </w:r>
      <w:r w:rsidR="000F3435" w:rsidRPr="00596F3E">
        <w:rPr>
          <w:b/>
        </w:rPr>
        <w:t xml:space="preserve">, including on legacy </w:t>
      </w:r>
      <w:proofErr w:type="gramStart"/>
      <w:r w:rsidR="000F3435" w:rsidRPr="00596F3E">
        <w:rPr>
          <w:b/>
        </w:rPr>
        <w:t>NES</w:t>
      </w:r>
      <w:proofErr w:type="gramEnd"/>
      <w:r w:rsidR="000F3435" w:rsidRPr="00596F3E">
        <w:rPr>
          <w:b/>
        </w:rPr>
        <w:t xml:space="preserve"> </w:t>
      </w:r>
    </w:p>
    <w:p w14:paraId="0D99D996" w14:textId="31EDB206" w:rsidR="00EB0A39" w:rsidRPr="00596F3E" w:rsidRDefault="00EB0A39" w:rsidP="009339CB">
      <w:pPr>
        <w:rPr>
          <w:b/>
        </w:rPr>
      </w:pPr>
      <w:r>
        <w:rPr>
          <w:b/>
          <w:bCs/>
        </w:rPr>
        <w:t xml:space="preserve">Proposal </w:t>
      </w:r>
      <w:r w:rsidR="0094310E">
        <w:rPr>
          <w:b/>
          <w:bCs/>
        </w:rPr>
        <w:t>4</w:t>
      </w:r>
      <w:r>
        <w:rPr>
          <w:b/>
          <w:bCs/>
        </w:rPr>
        <w:t xml:space="preserve">: </w:t>
      </w:r>
      <w:r w:rsidR="00425D05" w:rsidRPr="00596F3E">
        <w:rPr>
          <w:b/>
        </w:rPr>
        <w:t>RAN2 to send the above conclusions in an LS to RAN1</w:t>
      </w:r>
    </w:p>
    <w:p w14:paraId="69B7B8E6" w14:textId="69E07FC9" w:rsidR="009339CB" w:rsidRPr="006E13D1" w:rsidRDefault="005A13AB" w:rsidP="009339CB">
      <w:pPr>
        <w:pStyle w:val="Heading1"/>
      </w:pPr>
      <w:r>
        <w:t>3</w:t>
      </w:r>
      <w:r w:rsidR="009339CB" w:rsidRPr="006E13D1">
        <w:tab/>
      </w:r>
      <w:r w:rsidR="009339CB">
        <w:t>Conclusion</w:t>
      </w:r>
    </w:p>
    <w:p w14:paraId="6E24B0F4" w14:textId="51DCA92B" w:rsidR="009339CB" w:rsidRPr="006E13D1" w:rsidRDefault="009339CB" w:rsidP="009339CB">
      <w:r>
        <w:t>This document has made the following observations</w:t>
      </w:r>
      <w:r w:rsidR="00D23E88">
        <w:t xml:space="preserve"> and proposals</w:t>
      </w:r>
      <w:r>
        <w:t>:</w:t>
      </w:r>
    </w:p>
    <w:p w14:paraId="56EEE39D" w14:textId="7895E87C" w:rsidR="009339CB" w:rsidRDefault="0094310E" w:rsidP="009339CB">
      <w:r w:rsidRPr="004F3195">
        <w:rPr>
          <w:b/>
          <w:bCs/>
        </w:rPr>
        <w:t xml:space="preserve">Observation </w:t>
      </w:r>
      <w:r>
        <w:rPr>
          <w:b/>
          <w:bCs/>
        </w:rPr>
        <w:t>1</w:t>
      </w:r>
      <w:r w:rsidRPr="004F3195">
        <w:rPr>
          <w:b/>
          <w:bCs/>
        </w:rPr>
        <w:t>: having a switching on-off granularity different from cell level is very power inefficient</w:t>
      </w:r>
      <w:r>
        <w:rPr>
          <w:b/>
          <w:bCs/>
        </w:rPr>
        <w:t>.</w:t>
      </w:r>
    </w:p>
    <w:p w14:paraId="26B7E9ED" w14:textId="77777777" w:rsidR="0094310E" w:rsidRPr="0027334B" w:rsidRDefault="0094310E" w:rsidP="0094310E">
      <w:pPr>
        <w:rPr>
          <w:b/>
        </w:rPr>
      </w:pPr>
      <w:r w:rsidRPr="00053C87">
        <w:rPr>
          <w:b/>
          <w:bCs/>
        </w:rPr>
        <w:t xml:space="preserve">Proposal </w:t>
      </w:r>
      <w:r>
        <w:rPr>
          <w:b/>
          <w:bCs/>
        </w:rPr>
        <w:t>1</w:t>
      </w:r>
      <w:r w:rsidRPr="00053C87">
        <w:rPr>
          <w:b/>
          <w:bCs/>
        </w:rPr>
        <w:t>:</w:t>
      </w:r>
      <w:r w:rsidRPr="0027334B">
        <w:rPr>
          <w:b/>
        </w:rPr>
        <w:t xml:space="preserve"> RAN2 to assume that the work on </w:t>
      </w:r>
      <w:r>
        <w:rPr>
          <w:b/>
        </w:rPr>
        <w:t xml:space="preserve">signalling for </w:t>
      </w:r>
      <w:r w:rsidRPr="0027334B">
        <w:rPr>
          <w:b/>
        </w:rPr>
        <w:t>downlink coverage enhancement will be</w:t>
      </w:r>
      <w:r>
        <w:rPr>
          <w:b/>
        </w:rPr>
        <w:t xml:space="preserve"> on</w:t>
      </w:r>
      <w:r w:rsidRPr="0027334B">
        <w:rPr>
          <w:b/>
        </w:rPr>
        <w:t xml:space="preserve"> cell level. Up to RAN1 whether a cell is covered by multiple beams or not.</w:t>
      </w:r>
    </w:p>
    <w:p w14:paraId="0D39D618" w14:textId="77777777" w:rsidR="0094310E" w:rsidRPr="00427FC3" w:rsidRDefault="0094310E" w:rsidP="0094310E">
      <w:pPr>
        <w:rPr>
          <w:b/>
          <w:bCs/>
        </w:rPr>
      </w:pPr>
      <w:r w:rsidRPr="00427FC3">
        <w:rPr>
          <w:b/>
          <w:bCs/>
        </w:rPr>
        <w:t xml:space="preserve">Observation </w:t>
      </w:r>
      <w:r>
        <w:rPr>
          <w:b/>
          <w:bCs/>
        </w:rPr>
        <w:t>2</w:t>
      </w:r>
      <w:r w:rsidRPr="00427FC3">
        <w:rPr>
          <w:b/>
          <w:bCs/>
        </w:rPr>
        <w:t>:</w:t>
      </w:r>
      <w:r>
        <w:rPr>
          <w:b/>
          <w:bCs/>
        </w:rPr>
        <w:t xml:space="preserve"> Rel-18 NES allows for independent cell DTX/DRX to enhance power saving.</w:t>
      </w:r>
    </w:p>
    <w:p w14:paraId="7ED71E0C" w14:textId="77777777" w:rsidR="0094310E" w:rsidRPr="003F3E0E" w:rsidRDefault="0094310E" w:rsidP="0094310E">
      <w:pPr>
        <w:rPr>
          <w:b/>
        </w:rPr>
      </w:pPr>
      <w:r w:rsidRPr="00304A3D">
        <w:rPr>
          <w:b/>
          <w:bCs/>
        </w:rPr>
        <w:t xml:space="preserve">Observation </w:t>
      </w:r>
      <w:r>
        <w:rPr>
          <w:b/>
          <w:bCs/>
        </w:rPr>
        <w:t>3</w:t>
      </w:r>
      <w:r w:rsidRPr="00304A3D">
        <w:rPr>
          <w:b/>
          <w:bCs/>
        </w:rPr>
        <w:t xml:space="preserve">: </w:t>
      </w:r>
      <w:r>
        <w:rPr>
          <w:b/>
          <w:bCs/>
        </w:rPr>
        <w:t>Legacy NES</w:t>
      </w:r>
      <w:r w:rsidRPr="00304A3D">
        <w:rPr>
          <w:b/>
          <w:bCs/>
        </w:rPr>
        <w:t xml:space="preserve"> </w:t>
      </w:r>
      <w:r>
        <w:rPr>
          <w:b/>
          <w:bCs/>
        </w:rPr>
        <w:t>c</w:t>
      </w:r>
      <w:r w:rsidRPr="00304A3D">
        <w:rPr>
          <w:b/>
          <w:bCs/>
        </w:rPr>
        <w:t>ell DTX/DRX is defined as RAN1’s “N2” state</w:t>
      </w:r>
      <w:r>
        <w:rPr>
          <w:b/>
          <w:bCs/>
        </w:rPr>
        <w:t xml:space="preserve"> within the downlink coverage enhancement study</w:t>
      </w:r>
      <w:r w:rsidRPr="00304A3D">
        <w:rPr>
          <w:b/>
          <w:bCs/>
        </w:rPr>
        <w:t>, i.e. it is not allowed to impact idle mode operations, including SSB transmission of RACH occasions.</w:t>
      </w:r>
    </w:p>
    <w:p w14:paraId="259EEE34" w14:textId="76CD1149" w:rsidR="009339CB" w:rsidRPr="00CD4C7B" w:rsidRDefault="0094310E" w:rsidP="009339CB">
      <w:r>
        <w:rPr>
          <w:b/>
          <w:bCs/>
        </w:rPr>
        <w:t xml:space="preserve">Observation 4: The existing framework of NES cannot be used to which cells </w:t>
      </w:r>
      <w:proofErr w:type="gramStart"/>
      <w:r>
        <w:rPr>
          <w:b/>
          <w:bCs/>
        </w:rPr>
        <w:t>completely off and new, non backwards compatible,</w:t>
      </w:r>
      <w:proofErr w:type="gramEnd"/>
      <w:r>
        <w:rPr>
          <w:b/>
          <w:bCs/>
        </w:rPr>
        <w:t xml:space="preserve"> signalling/procedures are required.</w:t>
      </w:r>
    </w:p>
    <w:p w14:paraId="765B1CFB" w14:textId="77777777" w:rsidR="0094310E" w:rsidRDefault="0094310E" w:rsidP="0094310E">
      <w:pPr>
        <w:rPr>
          <w:b/>
          <w:bCs/>
        </w:rPr>
      </w:pPr>
      <w:r w:rsidRPr="00D0291A">
        <w:rPr>
          <w:b/>
          <w:bCs/>
        </w:rPr>
        <w:t xml:space="preserve">Observation </w:t>
      </w:r>
      <w:r>
        <w:rPr>
          <w:b/>
          <w:bCs/>
        </w:rPr>
        <w:t>5</w:t>
      </w:r>
      <w:r w:rsidRPr="00D0291A">
        <w:rPr>
          <w:b/>
          <w:bCs/>
        </w:rPr>
        <w:t xml:space="preserve">: </w:t>
      </w:r>
      <w:r>
        <w:rPr>
          <w:b/>
          <w:bCs/>
        </w:rPr>
        <w:t>Utilising NTN downlink coverage enhancement suitable NES including</w:t>
      </w:r>
      <w:r w:rsidRPr="00D0291A">
        <w:rPr>
          <w:b/>
          <w:bCs/>
        </w:rPr>
        <w:t xml:space="preserve"> turning SSB transmission off</w:t>
      </w:r>
      <w:r>
        <w:rPr>
          <w:b/>
          <w:bCs/>
        </w:rPr>
        <w:t xml:space="preserve"> or increasing periodicity</w:t>
      </w:r>
      <w:r w:rsidRPr="00D0291A">
        <w:rPr>
          <w:b/>
          <w:bCs/>
        </w:rPr>
        <w:t xml:space="preserve">, will trigger a cell (re)selection procedure </w:t>
      </w:r>
      <w:r>
        <w:rPr>
          <w:b/>
          <w:bCs/>
        </w:rPr>
        <w:t>in legacy UEs and thus compromising ene</w:t>
      </w:r>
      <w:r w:rsidRPr="00D0291A">
        <w:rPr>
          <w:b/>
          <w:bCs/>
        </w:rPr>
        <w:t>rgy consumption.</w:t>
      </w:r>
    </w:p>
    <w:p w14:paraId="2073B203" w14:textId="77777777" w:rsidR="0094310E" w:rsidRDefault="0094310E" w:rsidP="0094310E">
      <w:pPr>
        <w:rPr>
          <w:b/>
          <w:bCs/>
        </w:rPr>
      </w:pPr>
      <w:r>
        <w:rPr>
          <w:b/>
          <w:bCs/>
        </w:rPr>
        <w:t>Observation 6: New signalling/procedures to handle UEs in RRC_IDLE/</w:t>
      </w:r>
      <w:r w:rsidRPr="003532A7">
        <w:rPr>
          <w:b/>
          <w:bCs/>
        </w:rPr>
        <w:t xml:space="preserve"> </w:t>
      </w:r>
      <w:r>
        <w:rPr>
          <w:b/>
          <w:bCs/>
        </w:rPr>
        <w:t>RRC_INACTIVE will only work for Rel19 UEs and will not be backwards compatible, leading to potential increased energy consumption.</w:t>
      </w:r>
    </w:p>
    <w:p w14:paraId="1180D510" w14:textId="6215046A" w:rsidR="0094310E" w:rsidRPr="00416E45" w:rsidRDefault="0094310E" w:rsidP="0094310E">
      <w:pPr>
        <w:rPr>
          <w:b/>
          <w:bCs/>
        </w:rPr>
      </w:pPr>
      <w:r w:rsidRPr="00416E45">
        <w:rPr>
          <w:b/>
          <w:bCs/>
        </w:rPr>
        <w:t xml:space="preserve">Proposal </w:t>
      </w:r>
      <w:r>
        <w:rPr>
          <w:b/>
          <w:bCs/>
        </w:rPr>
        <w:t>2</w:t>
      </w:r>
      <w:r w:rsidRPr="00416E45">
        <w:rPr>
          <w:b/>
          <w:bCs/>
        </w:rPr>
        <w:t xml:space="preserve">: It is RAN2s understanding that legacy UEs will not be compatible with any new DL coverage enhancement </w:t>
      </w:r>
      <w:r>
        <w:rPr>
          <w:b/>
          <w:bCs/>
        </w:rPr>
        <w:t xml:space="preserve">signalling </w:t>
      </w:r>
      <w:r w:rsidRPr="00416E45">
        <w:rPr>
          <w:b/>
          <w:bCs/>
        </w:rPr>
        <w:t>procedures</w:t>
      </w:r>
      <w:r w:rsidR="00BD5874">
        <w:rPr>
          <w:b/>
          <w:bCs/>
        </w:rPr>
        <w:t>.</w:t>
      </w:r>
    </w:p>
    <w:p w14:paraId="167A9497" w14:textId="77777777" w:rsidR="0094310E" w:rsidRPr="00596F3E" w:rsidRDefault="0094310E" w:rsidP="0094310E">
      <w:pPr>
        <w:rPr>
          <w:b/>
        </w:rPr>
      </w:pPr>
      <w:r>
        <w:rPr>
          <w:b/>
          <w:bCs/>
        </w:rPr>
        <w:t xml:space="preserve">Proposal 3: </w:t>
      </w:r>
      <w:r w:rsidRPr="00596F3E">
        <w:rPr>
          <w:b/>
        </w:rPr>
        <w:t xml:space="preserve">RAN2 to agree that support of system level downlink coverage enhancements in Rel-19 will not be trivial as there will be high spec impact, including on legacy </w:t>
      </w:r>
      <w:proofErr w:type="gramStart"/>
      <w:r w:rsidRPr="00596F3E">
        <w:rPr>
          <w:b/>
        </w:rPr>
        <w:t>NES</w:t>
      </w:r>
      <w:proofErr w:type="gramEnd"/>
      <w:r w:rsidRPr="00596F3E">
        <w:rPr>
          <w:b/>
        </w:rPr>
        <w:t xml:space="preserve"> </w:t>
      </w:r>
    </w:p>
    <w:p w14:paraId="35F222F4" w14:textId="4A086299" w:rsidR="00080512" w:rsidRPr="0094310E" w:rsidRDefault="0094310E" w:rsidP="009339CB">
      <w:pPr>
        <w:rPr>
          <w:b/>
        </w:rPr>
      </w:pPr>
      <w:r>
        <w:rPr>
          <w:b/>
          <w:bCs/>
        </w:rPr>
        <w:t xml:space="preserve">Proposal 4: </w:t>
      </w:r>
      <w:r w:rsidRPr="00596F3E">
        <w:rPr>
          <w:b/>
        </w:rPr>
        <w:t>RAN2 to send the above conclusions in an LS to RAN1</w:t>
      </w:r>
    </w:p>
    <w:sectPr w:rsidR="00080512" w:rsidRPr="0094310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227C8" w14:textId="77777777" w:rsidR="00916834" w:rsidRDefault="00916834">
      <w:r>
        <w:separator/>
      </w:r>
    </w:p>
  </w:endnote>
  <w:endnote w:type="continuationSeparator" w:id="0">
    <w:p w14:paraId="7AAE30E8" w14:textId="77777777" w:rsidR="00916834" w:rsidRDefault="00916834">
      <w:r>
        <w:continuationSeparator/>
      </w:r>
    </w:p>
  </w:endnote>
  <w:endnote w:type="continuationNotice" w:id="1">
    <w:p w14:paraId="4D80797B" w14:textId="77777777" w:rsidR="00916834" w:rsidRDefault="00916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3EA51" w14:textId="77777777" w:rsidR="00916834" w:rsidRDefault="00916834">
      <w:r>
        <w:separator/>
      </w:r>
    </w:p>
  </w:footnote>
  <w:footnote w:type="continuationSeparator" w:id="0">
    <w:p w14:paraId="5156E6B9" w14:textId="77777777" w:rsidR="00916834" w:rsidRDefault="00916834">
      <w:r>
        <w:continuationSeparator/>
      </w:r>
    </w:p>
  </w:footnote>
  <w:footnote w:type="continuationNotice" w:id="1">
    <w:p w14:paraId="20B197FC" w14:textId="77777777" w:rsidR="00916834" w:rsidRDefault="00916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4F2F98"/>
    <w:multiLevelType w:val="singleLevel"/>
    <w:tmpl w:val="034F2F98"/>
    <w:lvl w:ilvl="0">
      <w:start w:val="1"/>
      <w:numFmt w:val="bullet"/>
      <w:lvlText w:val=""/>
      <w:lvlJc w:val="left"/>
      <w:pPr>
        <w:ind w:left="420" w:hanging="420"/>
      </w:pPr>
      <w:rPr>
        <w:rFonts w:ascii="Wingdings" w:hAnsi="Wingdings" w:hint="default"/>
      </w:rPr>
    </w:lvl>
  </w:abstractNum>
  <w:abstractNum w:abstractNumId="14" w15:restartNumberingAfterBreak="0">
    <w:nsid w:val="299C7481"/>
    <w:multiLevelType w:val="hybridMultilevel"/>
    <w:tmpl w:val="724EBED8"/>
    <w:lvl w:ilvl="0" w:tplc="0406000F">
      <w:start w:val="1"/>
      <w:numFmt w:val="decimal"/>
      <w:lvlText w:val="%1."/>
      <w:lvlJc w:val="left"/>
      <w:pPr>
        <w:ind w:left="720" w:hanging="360"/>
      </w:pPr>
      <w:rPr>
        <w:rFonts w:hint="default"/>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04D3560"/>
    <w:multiLevelType w:val="hybridMultilevel"/>
    <w:tmpl w:val="E196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1"/>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5"/>
  </w:num>
  <w:num w:numId="20" w16cid:durableId="586698547">
    <w:abstractNumId w:val="11"/>
  </w:num>
  <w:num w:numId="21" w16cid:durableId="1684740713">
    <w:abstractNumId w:val="20"/>
  </w:num>
  <w:num w:numId="22" w16cid:durableId="2036929726">
    <w:abstractNumId w:val="13"/>
  </w:num>
  <w:num w:numId="23" w16cid:durableId="485172183">
    <w:abstractNumId w:val="14"/>
  </w:num>
  <w:num w:numId="24" w16cid:durableId="2050183681">
    <w:abstractNumId w:val="2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8"/>
    <w:rsid w:val="00006C10"/>
    <w:rsid w:val="0001015F"/>
    <w:rsid w:val="00016557"/>
    <w:rsid w:val="00023C40"/>
    <w:rsid w:val="0002507D"/>
    <w:rsid w:val="00030958"/>
    <w:rsid w:val="00032314"/>
    <w:rsid w:val="00033397"/>
    <w:rsid w:val="00040095"/>
    <w:rsid w:val="000422C5"/>
    <w:rsid w:val="00042F4A"/>
    <w:rsid w:val="00051954"/>
    <w:rsid w:val="00051AC3"/>
    <w:rsid w:val="00053C87"/>
    <w:rsid w:val="00056965"/>
    <w:rsid w:val="00063BE4"/>
    <w:rsid w:val="00065268"/>
    <w:rsid w:val="00065D81"/>
    <w:rsid w:val="00073C9C"/>
    <w:rsid w:val="00076412"/>
    <w:rsid w:val="00080512"/>
    <w:rsid w:val="00081B2A"/>
    <w:rsid w:val="00081E46"/>
    <w:rsid w:val="00090468"/>
    <w:rsid w:val="00092537"/>
    <w:rsid w:val="00094568"/>
    <w:rsid w:val="000B7BCF"/>
    <w:rsid w:val="000C522B"/>
    <w:rsid w:val="000D53D1"/>
    <w:rsid w:val="000D58AB"/>
    <w:rsid w:val="000F3435"/>
    <w:rsid w:val="001060CF"/>
    <w:rsid w:val="00112F1A"/>
    <w:rsid w:val="0012610D"/>
    <w:rsid w:val="00127607"/>
    <w:rsid w:val="00130BA3"/>
    <w:rsid w:val="00135ECD"/>
    <w:rsid w:val="001422CE"/>
    <w:rsid w:val="00145075"/>
    <w:rsid w:val="00147FD4"/>
    <w:rsid w:val="0016543B"/>
    <w:rsid w:val="00171618"/>
    <w:rsid w:val="001741A0"/>
    <w:rsid w:val="00175FA0"/>
    <w:rsid w:val="0018542A"/>
    <w:rsid w:val="00185A7E"/>
    <w:rsid w:val="00194CD0"/>
    <w:rsid w:val="00195BD2"/>
    <w:rsid w:val="001A029F"/>
    <w:rsid w:val="001B49C9"/>
    <w:rsid w:val="001B6CD9"/>
    <w:rsid w:val="001C23F4"/>
    <w:rsid w:val="001C3A89"/>
    <w:rsid w:val="001C4F79"/>
    <w:rsid w:val="001C5536"/>
    <w:rsid w:val="001D540F"/>
    <w:rsid w:val="001D6A9D"/>
    <w:rsid w:val="001F102C"/>
    <w:rsid w:val="001F168B"/>
    <w:rsid w:val="001F7831"/>
    <w:rsid w:val="002018DD"/>
    <w:rsid w:val="00204045"/>
    <w:rsid w:val="0020712B"/>
    <w:rsid w:val="00222D33"/>
    <w:rsid w:val="00224D86"/>
    <w:rsid w:val="0022606D"/>
    <w:rsid w:val="00230439"/>
    <w:rsid w:val="00231728"/>
    <w:rsid w:val="00240A3A"/>
    <w:rsid w:val="00244A05"/>
    <w:rsid w:val="00250404"/>
    <w:rsid w:val="00256B74"/>
    <w:rsid w:val="002610D8"/>
    <w:rsid w:val="0027334B"/>
    <w:rsid w:val="002747EC"/>
    <w:rsid w:val="00276613"/>
    <w:rsid w:val="002855BF"/>
    <w:rsid w:val="002905B7"/>
    <w:rsid w:val="00290A7C"/>
    <w:rsid w:val="00295AEB"/>
    <w:rsid w:val="002A16DB"/>
    <w:rsid w:val="002B2988"/>
    <w:rsid w:val="002C3610"/>
    <w:rsid w:val="002C434E"/>
    <w:rsid w:val="002C4432"/>
    <w:rsid w:val="002F0D22"/>
    <w:rsid w:val="002F0E5A"/>
    <w:rsid w:val="00304A3D"/>
    <w:rsid w:val="00306810"/>
    <w:rsid w:val="00311B17"/>
    <w:rsid w:val="003172DC"/>
    <w:rsid w:val="00325AE3"/>
    <w:rsid w:val="00326069"/>
    <w:rsid w:val="00330EEF"/>
    <w:rsid w:val="00341FB9"/>
    <w:rsid w:val="00345BDD"/>
    <w:rsid w:val="003532A7"/>
    <w:rsid w:val="0035462D"/>
    <w:rsid w:val="00361439"/>
    <w:rsid w:val="0036459E"/>
    <w:rsid w:val="00364B41"/>
    <w:rsid w:val="003668A5"/>
    <w:rsid w:val="00367C76"/>
    <w:rsid w:val="00375708"/>
    <w:rsid w:val="00383096"/>
    <w:rsid w:val="003857BD"/>
    <w:rsid w:val="0039239B"/>
    <w:rsid w:val="003930DA"/>
    <w:rsid w:val="0039346C"/>
    <w:rsid w:val="0039551B"/>
    <w:rsid w:val="003955B7"/>
    <w:rsid w:val="003A3649"/>
    <w:rsid w:val="003A41EF"/>
    <w:rsid w:val="003B40AD"/>
    <w:rsid w:val="003C4B88"/>
    <w:rsid w:val="003C4E37"/>
    <w:rsid w:val="003C7852"/>
    <w:rsid w:val="003D0FD0"/>
    <w:rsid w:val="003D4CB0"/>
    <w:rsid w:val="003D6C2E"/>
    <w:rsid w:val="003E16BE"/>
    <w:rsid w:val="003E4CE4"/>
    <w:rsid w:val="003F3E0E"/>
    <w:rsid w:val="003F4E28"/>
    <w:rsid w:val="003F5FDD"/>
    <w:rsid w:val="003F76B6"/>
    <w:rsid w:val="004006E8"/>
    <w:rsid w:val="00401855"/>
    <w:rsid w:val="004126C0"/>
    <w:rsid w:val="00416E45"/>
    <w:rsid w:val="004220CE"/>
    <w:rsid w:val="00423664"/>
    <w:rsid w:val="00423FEE"/>
    <w:rsid w:val="00425D05"/>
    <w:rsid w:val="0042766D"/>
    <w:rsid w:val="00427FC3"/>
    <w:rsid w:val="004352EF"/>
    <w:rsid w:val="00446C3A"/>
    <w:rsid w:val="004537E6"/>
    <w:rsid w:val="00457F36"/>
    <w:rsid w:val="00460989"/>
    <w:rsid w:val="00465587"/>
    <w:rsid w:val="0047419F"/>
    <w:rsid w:val="00477455"/>
    <w:rsid w:val="004A1F7B"/>
    <w:rsid w:val="004B4880"/>
    <w:rsid w:val="004B5527"/>
    <w:rsid w:val="004C44D2"/>
    <w:rsid w:val="004D3578"/>
    <w:rsid w:val="004D380D"/>
    <w:rsid w:val="004E213A"/>
    <w:rsid w:val="004E3FCE"/>
    <w:rsid w:val="004E7553"/>
    <w:rsid w:val="004F0CBA"/>
    <w:rsid w:val="004F3195"/>
    <w:rsid w:val="004F4540"/>
    <w:rsid w:val="004F4827"/>
    <w:rsid w:val="004F73A7"/>
    <w:rsid w:val="00500B93"/>
    <w:rsid w:val="00503171"/>
    <w:rsid w:val="00506C28"/>
    <w:rsid w:val="00522A5D"/>
    <w:rsid w:val="00534DA0"/>
    <w:rsid w:val="00537809"/>
    <w:rsid w:val="00542230"/>
    <w:rsid w:val="005432D9"/>
    <w:rsid w:val="00543E6C"/>
    <w:rsid w:val="00562B71"/>
    <w:rsid w:val="00565087"/>
    <w:rsid w:val="0056573F"/>
    <w:rsid w:val="00571279"/>
    <w:rsid w:val="00575FC5"/>
    <w:rsid w:val="00576E74"/>
    <w:rsid w:val="00577673"/>
    <w:rsid w:val="005858FD"/>
    <w:rsid w:val="00590362"/>
    <w:rsid w:val="00596F3E"/>
    <w:rsid w:val="005970A4"/>
    <w:rsid w:val="005A13AB"/>
    <w:rsid w:val="005A49C6"/>
    <w:rsid w:val="005C15E7"/>
    <w:rsid w:val="005C766E"/>
    <w:rsid w:val="005C7CD5"/>
    <w:rsid w:val="005D728D"/>
    <w:rsid w:val="005F3C8B"/>
    <w:rsid w:val="005F7E11"/>
    <w:rsid w:val="00606AC9"/>
    <w:rsid w:val="00611566"/>
    <w:rsid w:val="00617EF8"/>
    <w:rsid w:val="00620206"/>
    <w:rsid w:val="0062191D"/>
    <w:rsid w:val="006348A8"/>
    <w:rsid w:val="00636955"/>
    <w:rsid w:val="00646D99"/>
    <w:rsid w:val="00656910"/>
    <w:rsid w:val="006574C0"/>
    <w:rsid w:val="00672847"/>
    <w:rsid w:val="00676969"/>
    <w:rsid w:val="00696350"/>
    <w:rsid w:val="00696821"/>
    <w:rsid w:val="006A2651"/>
    <w:rsid w:val="006B4762"/>
    <w:rsid w:val="006C66D8"/>
    <w:rsid w:val="006D1E24"/>
    <w:rsid w:val="006D201D"/>
    <w:rsid w:val="006D35DE"/>
    <w:rsid w:val="006D7BB4"/>
    <w:rsid w:val="006D7CA2"/>
    <w:rsid w:val="006E1057"/>
    <w:rsid w:val="006E1417"/>
    <w:rsid w:val="006F6A2C"/>
    <w:rsid w:val="00703AB9"/>
    <w:rsid w:val="007069DC"/>
    <w:rsid w:val="00710201"/>
    <w:rsid w:val="0072073A"/>
    <w:rsid w:val="00723B23"/>
    <w:rsid w:val="007342B5"/>
    <w:rsid w:val="00734A5B"/>
    <w:rsid w:val="00741A75"/>
    <w:rsid w:val="00744E76"/>
    <w:rsid w:val="00757D40"/>
    <w:rsid w:val="007662B5"/>
    <w:rsid w:val="00777D08"/>
    <w:rsid w:val="00781F0F"/>
    <w:rsid w:val="0078727C"/>
    <w:rsid w:val="0079049D"/>
    <w:rsid w:val="007929E6"/>
    <w:rsid w:val="00793DC5"/>
    <w:rsid w:val="0079450D"/>
    <w:rsid w:val="00796823"/>
    <w:rsid w:val="00797F8C"/>
    <w:rsid w:val="007A2E55"/>
    <w:rsid w:val="007B00E1"/>
    <w:rsid w:val="007B18D8"/>
    <w:rsid w:val="007B6A93"/>
    <w:rsid w:val="007C095F"/>
    <w:rsid w:val="007C2DD0"/>
    <w:rsid w:val="007E3CB8"/>
    <w:rsid w:val="007F0147"/>
    <w:rsid w:val="007F2E08"/>
    <w:rsid w:val="007F66C6"/>
    <w:rsid w:val="008024FA"/>
    <w:rsid w:val="008028A4"/>
    <w:rsid w:val="00804838"/>
    <w:rsid w:val="00813245"/>
    <w:rsid w:val="00816B3E"/>
    <w:rsid w:val="00840DE0"/>
    <w:rsid w:val="00841315"/>
    <w:rsid w:val="00842EBB"/>
    <w:rsid w:val="00847CD0"/>
    <w:rsid w:val="008506E0"/>
    <w:rsid w:val="00854864"/>
    <w:rsid w:val="008607A8"/>
    <w:rsid w:val="00863018"/>
    <w:rsid w:val="0086354A"/>
    <w:rsid w:val="00863753"/>
    <w:rsid w:val="00873A95"/>
    <w:rsid w:val="008768CA"/>
    <w:rsid w:val="00877EF9"/>
    <w:rsid w:val="00880559"/>
    <w:rsid w:val="0088446F"/>
    <w:rsid w:val="00890F76"/>
    <w:rsid w:val="0089340F"/>
    <w:rsid w:val="00894AD5"/>
    <w:rsid w:val="0089618C"/>
    <w:rsid w:val="008A005F"/>
    <w:rsid w:val="008B5306"/>
    <w:rsid w:val="008B54E8"/>
    <w:rsid w:val="008B72D0"/>
    <w:rsid w:val="008C2E2A"/>
    <w:rsid w:val="008C3057"/>
    <w:rsid w:val="008D06B9"/>
    <w:rsid w:val="008D2E4D"/>
    <w:rsid w:val="008D60B8"/>
    <w:rsid w:val="008D6A43"/>
    <w:rsid w:val="008F396F"/>
    <w:rsid w:val="008F3DCD"/>
    <w:rsid w:val="00900A02"/>
    <w:rsid w:val="0090271F"/>
    <w:rsid w:val="00902DB9"/>
    <w:rsid w:val="00903B0D"/>
    <w:rsid w:val="0090466A"/>
    <w:rsid w:val="00905E5A"/>
    <w:rsid w:val="00912DB0"/>
    <w:rsid w:val="00916834"/>
    <w:rsid w:val="009172EA"/>
    <w:rsid w:val="00923655"/>
    <w:rsid w:val="009241D4"/>
    <w:rsid w:val="009248C6"/>
    <w:rsid w:val="009339CB"/>
    <w:rsid w:val="00934E48"/>
    <w:rsid w:val="00936071"/>
    <w:rsid w:val="009376CD"/>
    <w:rsid w:val="00940212"/>
    <w:rsid w:val="00942EC2"/>
    <w:rsid w:val="0094310E"/>
    <w:rsid w:val="00960D48"/>
    <w:rsid w:val="009619CC"/>
    <w:rsid w:val="00961B32"/>
    <w:rsid w:val="00962509"/>
    <w:rsid w:val="00963730"/>
    <w:rsid w:val="00970DB3"/>
    <w:rsid w:val="00972F4C"/>
    <w:rsid w:val="00974BB0"/>
    <w:rsid w:val="00975BCD"/>
    <w:rsid w:val="009818A2"/>
    <w:rsid w:val="0098480C"/>
    <w:rsid w:val="009928A9"/>
    <w:rsid w:val="00992D93"/>
    <w:rsid w:val="00996FCA"/>
    <w:rsid w:val="009A0AF3"/>
    <w:rsid w:val="009A0B3D"/>
    <w:rsid w:val="009A3870"/>
    <w:rsid w:val="009A59EA"/>
    <w:rsid w:val="009B07CD"/>
    <w:rsid w:val="009B78A2"/>
    <w:rsid w:val="009C19E9"/>
    <w:rsid w:val="009C4670"/>
    <w:rsid w:val="009C647E"/>
    <w:rsid w:val="009D3A57"/>
    <w:rsid w:val="009D74A6"/>
    <w:rsid w:val="009E0E87"/>
    <w:rsid w:val="009F0048"/>
    <w:rsid w:val="00A07339"/>
    <w:rsid w:val="00A10A55"/>
    <w:rsid w:val="00A10F02"/>
    <w:rsid w:val="00A17176"/>
    <w:rsid w:val="00A204CA"/>
    <w:rsid w:val="00A209D6"/>
    <w:rsid w:val="00A22738"/>
    <w:rsid w:val="00A320DA"/>
    <w:rsid w:val="00A328DE"/>
    <w:rsid w:val="00A36F5F"/>
    <w:rsid w:val="00A430EC"/>
    <w:rsid w:val="00A53724"/>
    <w:rsid w:val="00A54B2B"/>
    <w:rsid w:val="00A60669"/>
    <w:rsid w:val="00A671DB"/>
    <w:rsid w:val="00A703B6"/>
    <w:rsid w:val="00A75C60"/>
    <w:rsid w:val="00A82346"/>
    <w:rsid w:val="00A9671C"/>
    <w:rsid w:val="00AA1553"/>
    <w:rsid w:val="00AB11FA"/>
    <w:rsid w:val="00AB201A"/>
    <w:rsid w:val="00AC14E8"/>
    <w:rsid w:val="00AD1643"/>
    <w:rsid w:val="00AD25AE"/>
    <w:rsid w:val="00AD4C20"/>
    <w:rsid w:val="00AD7056"/>
    <w:rsid w:val="00AD7E7C"/>
    <w:rsid w:val="00AE2261"/>
    <w:rsid w:val="00AF3D9C"/>
    <w:rsid w:val="00AF624B"/>
    <w:rsid w:val="00B0257C"/>
    <w:rsid w:val="00B05380"/>
    <w:rsid w:val="00B05962"/>
    <w:rsid w:val="00B15449"/>
    <w:rsid w:val="00B165C8"/>
    <w:rsid w:val="00B16C2F"/>
    <w:rsid w:val="00B27303"/>
    <w:rsid w:val="00B33EF7"/>
    <w:rsid w:val="00B348D2"/>
    <w:rsid w:val="00B36B52"/>
    <w:rsid w:val="00B47FD1"/>
    <w:rsid w:val="00B516BB"/>
    <w:rsid w:val="00B52378"/>
    <w:rsid w:val="00B5751D"/>
    <w:rsid w:val="00B669E9"/>
    <w:rsid w:val="00B67192"/>
    <w:rsid w:val="00B7050B"/>
    <w:rsid w:val="00B7538C"/>
    <w:rsid w:val="00B84DB2"/>
    <w:rsid w:val="00B85AE4"/>
    <w:rsid w:val="00B86B95"/>
    <w:rsid w:val="00BC3555"/>
    <w:rsid w:val="00BD0900"/>
    <w:rsid w:val="00BD5874"/>
    <w:rsid w:val="00BE416D"/>
    <w:rsid w:val="00BF1DCE"/>
    <w:rsid w:val="00C003FE"/>
    <w:rsid w:val="00C10CC5"/>
    <w:rsid w:val="00C12B51"/>
    <w:rsid w:val="00C17961"/>
    <w:rsid w:val="00C24650"/>
    <w:rsid w:val="00C24C11"/>
    <w:rsid w:val="00C25465"/>
    <w:rsid w:val="00C31806"/>
    <w:rsid w:val="00C33079"/>
    <w:rsid w:val="00C55A12"/>
    <w:rsid w:val="00C6553E"/>
    <w:rsid w:val="00C72A77"/>
    <w:rsid w:val="00C83A13"/>
    <w:rsid w:val="00C86F10"/>
    <w:rsid w:val="00C9068C"/>
    <w:rsid w:val="00C9266A"/>
    <w:rsid w:val="00C92967"/>
    <w:rsid w:val="00C952F0"/>
    <w:rsid w:val="00CA3D0C"/>
    <w:rsid w:val="00CA654B"/>
    <w:rsid w:val="00CA65C8"/>
    <w:rsid w:val="00CA7934"/>
    <w:rsid w:val="00CB5D2D"/>
    <w:rsid w:val="00CB72B8"/>
    <w:rsid w:val="00CC3135"/>
    <w:rsid w:val="00CD0BA8"/>
    <w:rsid w:val="00CD4C7B"/>
    <w:rsid w:val="00CD58FE"/>
    <w:rsid w:val="00CE4744"/>
    <w:rsid w:val="00D01167"/>
    <w:rsid w:val="00D0291A"/>
    <w:rsid w:val="00D0679A"/>
    <w:rsid w:val="00D228A3"/>
    <w:rsid w:val="00D23E88"/>
    <w:rsid w:val="00D33BE3"/>
    <w:rsid w:val="00D3792D"/>
    <w:rsid w:val="00D4185F"/>
    <w:rsid w:val="00D4622F"/>
    <w:rsid w:val="00D474A6"/>
    <w:rsid w:val="00D54820"/>
    <w:rsid w:val="00D55E47"/>
    <w:rsid w:val="00D62558"/>
    <w:rsid w:val="00D62C3C"/>
    <w:rsid w:val="00D62E19"/>
    <w:rsid w:val="00D64FF3"/>
    <w:rsid w:val="00D67CD1"/>
    <w:rsid w:val="00D7039F"/>
    <w:rsid w:val="00D70B0D"/>
    <w:rsid w:val="00D711F4"/>
    <w:rsid w:val="00D738D6"/>
    <w:rsid w:val="00D7779C"/>
    <w:rsid w:val="00D80795"/>
    <w:rsid w:val="00D83DBC"/>
    <w:rsid w:val="00D854BE"/>
    <w:rsid w:val="00D87E00"/>
    <w:rsid w:val="00D9134D"/>
    <w:rsid w:val="00D96D11"/>
    <w:rsid w:val="00DA03BD"/>
    <w:rsid w:val="00DA7A03"/>
    <w:rsid w:val="00DB0DB8"/>
    <w:rsid w:val="00DB1818"/>
    <w:rsid w:val="00DB6429"/>
    <w:rsid w:val="00DC309B"/>
    <w:rsid w:val="00DC4DA2"/>
    <w:rsid w:val="00DC5261"/>
    <w:rsid w:val="00DD61F8"/>
    <w:rsid w:val="00DD6454"/>
    <w:rsid w:val="00DE15F8"/>
    <w:rsid w:val="00DE25D2"/>
    <w:rsid w:val="00DF7C20"/>
    <w:rsid w:val="00E03535"/>
    <w:rsid w:val="00E038FB"/>
    <w:rsid w:val="00E14429"/>
    <w:rsid w:val="00E238E7"/>
    <w:rsid w:val="00E26A24"/>
    <w:rsid w:val="00E30427"/>
    <w:rsid w:val="00E46C08"/>
    <w:rsid w:val="00E471CF"/>
    <w:rsid w:val="00E50F94"/>
    <w:rsid w:val="00E518A9"/>
    <w:rsid w:val="00E5403A"/>
    <w:rsid w:val="00E62835"/>
    <w:rsid w:val="00E6480E"/>
    <w:rsid w:val="00E7354F"/>
    <w:rsid w:val="00E772D6"/>
    <w:rsid w:val="00E77645"/>
    <w:rsid w:val="00E82A8E"/>
    <w:rsid w:val="00E83697"/>
    <w:rsid w:val="00E859B6"/>
    <w:rsid w:val="00E85D8B"/>
    <w:rsid w:val="00E869C3"/>
    <w:rsid w:val="00EA482C"/>
    <w:rsid w:val="00EA66C9"/>
    <w:rsid w:val="00EB0A39"/>
    <w:rsid w:val="00EB2B4A"/>
    <w:rsid w:val="00EB5D32"/>
    <w:rsid w:val="00EB6252"/>
    <w:rsid w:val="00EC4A25"/>
    <w:rsid w:val="00EE382E"/>
    <w:rsid w:val="00EE5475"/>
    <w:rsid w:val="00EE57D0"/>
    <w:rsid w:val="00EE59BE"/>
    <w:rsid w:val="00EE67DF"/>
    <w:rsid w:val="00EF612C"/>
    <w:rsid w:val="00F025A2"/>
    <w:rsid w:val="00F036E9"/>
    <w:rsid w:val="00F03E83"/>
    <w:rsid w:val="00F07388"/>
    <w:rsid w:val="00F136C4"/>
    <w:rsid w:val="00F1623E"/>
    <w:rsid w:val="00F2026E"/>
    <w:rsid w:val="00F20F84"/>
    <w:rsid w:val="00F2210A"/>
    <w:rsid w:val="00F2280E"/>
    <w:rsid w:val="00F24FFC"/>
    <w:rsid w:val="00F31372"/>
    <w:rsid w:val="00F32CCF"/>
    <w:rsid w:val="00F37743"/>
    <w:rsid w:val="00F40C2F"/>
    <w:rsid w:val="00F41F6B"/>
    <w:rsid w:val="00F42493"/>
    <w:rsid w:val="00F54526"/>
    <w:rsid w:val="00F54A3D"/>
    <w:rsid w:val="00F54CB0"/>
    <w:rsid w:val="00F579CD"/>
    <w:rsid w:val="00F645AC"/>
    <w:rsid w:val="00F6478A"/>
    <w:rsid w:val="00F653B8"/>
    <w:rsid w:val="00F71B89"/>
    <w:rsid w:val="00F7353C"/>
    <w:rsid w:val="00F76F8F"/>
    <w:rsid w:val="00F8112F"/>
    <w:rsid w:val="00F87048"/>
    <w:rsid w:val="00F87257"/>
    <w:rsid w:val="00F941DF"/>
    <w:rsid w:val="00FA1266"/>
    <w:rsid w:val="00FA4623"/>
    <w:rsid w:val="00FA5818"/>
    <w:rsid w:val="00FA6837"/>
    <w:rsid w:val="00FB082E"/>
    <w:rsid w:val="00FB36FA"/>
    <w:rsid w:val="00FB6423"/>
    <w:rsid w:val="00FC038C"/>
    <w:rsid w:val="00FC1192"/>
    <w:rsid w:val="00FE106D"/>
    <w:rsid w:val="00FE251B"/>
    <w:rsid w:val="00FE4D50"/>
    <w:rsid w:val="00FF4314"/>
    <w:rsid w:val="107BD7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A175BC9-46B1-4B19-8D43-156581E6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paragraph" w:customStyle="1" w:styleId="Doc-text2">
    <w:name w:val="Doc-text2"/>
    <w:basedOn w:val="Normal"/>
    <w:link w:val="Doc-text2Char"/>
    <w:qFormat/>
    <w:rsid w:val="00A073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7339"/>
    <w:rPr>
      <w:rFonts w:ascii="Arial" w:eastAsia="MS Mincho" w:hAnsi="Arial"/>
      <w:szCs w:val="24"/>
    </w:rPr>
  </w:style>
  <w:style w:type="character" w:styleId="CommentReference">
    <w:name w:val="annotation reference"/>
    <w:basedOn w:val="DefaultParagraphFont"/>
    <w:rsid w:val="00AE2261"/>
    <w:rPr>
      <w:sz w:val="16"/>
      <w:szCs w:val="16"/>
    </w:rPr>
  </w:style>
  <w:style w:type="character" w:styleId="Mention">
    <w:name w:val="Mention"/>
    <w:basedOn w:val="DefaultParagraphFont"/>
    <w:uiPriority w:val="99"/>
    <w:unhideWhenUsed/>
    <w:rsid w:val="00AE2261"/>
    <w:rPr>
      <w:color w:val="2B579A"/>
      <w:shd w:val="clear" w:color="auto" w:fill="E1DFDD"/>
    </w:rPr>
  </w:style>
  <w:style w:type="character" w:customStyle="1" w:styleId="B1Zchn">
    <w:name w:val="B1 Zchn"/>
    <w:link w:val="B1"/>
    <w:qFormat/>
    <w:locked/>
    <w:rsid w:val="00972F4C"/>
    <w:rPr>
      <w:lang w:eastAsia="en-US"/>
    </w:rPr>
  </w:style>
  <w:style w:type="paragraph" w:customStyle="1" w:styleId="pf0">
    <w:name w:val="pf0"/>
    <w:basedOn w:val="Normal"/>
    <w:rsid w:val="00676969"/>
    <w:pPr>
      <w:spacing w:before="100" w:beforeAutospacing="1" w:after="100" w:afterAutospacing="1"/>
    </w:pPr>
    <w:rPr>
      <w:sz w:val="24"/>
      <w:szCs w:val="24"/>
      <w:lang w:val="en-US"/>
    </w:rPr>
  </w:style>
  <w:style w:type="character" w:customStyle="1" w:styleId="cf01">
    <w:name w:val="cf01"/>
    <w:basedOn w:val="DefaultParagraphFont"/>
    <w:rsid w:val="00676969"/>
    <w:rPr>
      <w:rFonts w:ascii="Segoe UI" w:hAnsi="Segoe UI" w:cs="Segoe UI" w:hint="default"/>
      <w:sz w:val="18"/>
      <w:szCs w:val="18"/>
    </w:rPr>
  </w:style>
  <w:style w:type="character" w:styleId="FollowedHyperlink">
    <w:name w:val="FollowedHyperlink"/>
    <w:basedOn w:val="DefaultParagraphFont"/>
    <w:rsid w:val="00A328DE"/>
    <w:rPr>
      <w:color w:val="954F72" w:themeColor="followedHyperlink"/>
      <w:u w:val="single"/>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A328DE"/>
    <w:rPr>
      <w:rFonts w:ascii="Arial" w:hAnsi="Arial"/>
      <w:sz w:val="32"/>
      <w:lang w:eastAsia="en-US"/>
    </w:rPr>
  </w:style>
  <w:style w:type="character" w:customStyle="1" w:styleId="B2Char">
    <w:name w:val="B2 Char"/>
    <w:link w:val="B2"/>
    <w:qFormat/>
    <w:locked/>
    <w:rsid w:val="00A328DE"/>
    <w:rPr>
      <w:lang w:eastAsia="en-US"/>
    </w:rPr>
  </w:style>
  <w:style w:type="character" w:customStyle="1" w:styleId="B3Char">
    <w:name w:val="B3 Char"/>
    <w:link w:val="B3"/>
    <w:qFormat/>
    <w:locked/>
    <w:rsid w:val="00A328DE"/>
    <w:rPr>
      <w:lang w:eastAsia="en-US"/>
    </w:rPr>
  </w:style>
  <w:style w:type="character" w:customStyle="1" w:styleId="B4Char">
    <w:name w:val="B4 Char"/>
    <w:link w:val="B4"/>
    <w:qFormat/>
    <w:locked/>
    <w:rsid w:val="00A328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70910">
      <w:bodyDiv w:val="1"/>
      <w:marLeft w:val="0"/>
      <w:marRight w:val="0"/>
      <w:marTop w:val="0"/>
      <w:marBottom w:val="0"/>
      <w:divBdr>
        <w:top w:val="none" w:sz="0" w:space="0" w:color="auto"/>
        <w:left w:val="none" w:sz="0" w:space="0" w:color="auto"/>
        <w:bottom w:val="none" w:sz="0" w:space="0" w:color="auto"/>
        <w:right w:val="none" w:sz="0" w:space="0" w:color="auto"/>
      </w:divBdr>
    </w:div>
    <w:div w:id="222446229">
      <w:bodyDiv w:val="1"/>
      <w:marLeft w:val="0"/>
      <w:marRight w:val="0"/>
      <w:marTop w:val="0"/>
      <w:marBottom w:val="0"/>
      <w:divBdr>
        <w:top w:val="none" w:sz="0" w:space="0" w:color="auto"/>
        <w:left w:val="none" w:sz="0" w:space="0" w:color="auto"/>
        <w:bottom w:val="none" w:sz="0" w:space="0" w:color="auto"/>
        <w:right w:val="none" w:sz="0" w:space="0" w:color="auto"/>
      </w:divBdr>
    </w:div>
    <w:div w:id="434712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557217">
      <w:bodyDiv w:val="1"/>
      <w:marLeft w:val="0"/>
      <w:marRight w:val="0"/>
      <w:marTop w:val="0"/>
      <w:marBottom w:val="0"/>
      <w:divBdr>
        <w:top w:val="none" w:sz="0" w:space="0" w:color="auto"/>
        <w:left w:val="none" w:sz="0" w:space="0" w:color="auto"/>
        <w:bottom w:val="none" w:sz="0" w:space="0" w:color="auto"/>
        <w:right w:val="none" w:sz="0" w:space="0" w:color="auto"/>
      </w:divBdr>
    </w:div>
    <w:div w:id="98975103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0052639">
      <w:bodyDiv w:val="1"/>
      <w:marLeft w:val="0"/>
      <w:marRight w:val="0"/>
      <w:marTop w:val="0"/>
      <w:marBottom w:val="0"/>
      <w:divBdr>
        <w:top w:val="none" w:sz="0" w:space="0" w:color="auto"/>
        <w:left w:val="none" w:sz="0" w:space="0" w:color="auto"/>
        <w:bottom w:val="none" w:sz="0" w:space="0" w:color="auto"/>
        <w:right w:val="none" w:sz="0" w:space="0" w:color="auto"/>
      </w:divBdr>
    </w:div>
    <w:div w:id="193871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6/Docs/R1-240184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Meetings_3GPP_SYNC/RAN2/Inbox/R2-240373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tp.3gpp.org/tsg_ran/TSG_RAN/TSGR_103/Docs/RP-24077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RBI5PAMIO524-1616901215-20506</_dlc_DocId>
    <_dlc_DocIdUrl xmlns="71c5aaf6-e6ce-465b-b873-5148d2a4c105">
      <Url>https://nokia.sharepoint.com/sites/gxp/_layouts/15/DocIdRedir.aspx?ID=RBI5PAMIO524-1616901215-20506</Url>
      <Description>RBI5PAMIO524-1616901215-20506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1510</TotalTime>
  <Pages>4</Pages>
  <Words>2032</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13591</CharactersWithSpaces>
  <SharedDoc>false</SharedDoc>
  <HyperlinkBase/>
  <HLinks>
    <vt:vector size="18" baseType="variant">
      <vt:variant>
        <vt:i4>2359312</vt:i4>
      </vt:variant>
      <vt:variant>
        <vt:i4>3</vt:i4>
      </vt:variant>
      <vt:variant>
        <vt:i4>0</vt:i4>
      </vt:variant>
      <vt:variant>
        <vt:i4>5</vt:i4>
      </vt:variant>
      <vt:variant>
        <vt:lpwstr>http://ftp.3gpp.org/tsg_ran/TSG_RAN/TSGR_103/Docs/RP-240775.zip</vt:lpwstr>
      </vt:variant>
      <vt:variant>
        <vt:lpwstr/>
      </vt:variant>
      <vt:variant>
        <vt:i4>3211378</vt:i4>
      </vt:variant>
      <vt:variant>
        <vt:i4>0</vt:i4>
      </vt:variant>
      <vt:variant>
        <vt:i4>0</vt:i4>
      </vt:variant>
      <vt:variant>
        <vt:i4>5</vt:i4>
      </vt:variant>
      <vt:variant>
        <vt:lpwstr>https://www.3gpp.org/ftp/Meetings_3GPP_SYNC/RAN2/Inbox/R2-2403733.zip</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265</cp:revision>
  <dcterms:created xsi:type="dcterms:W3CDTF">2016-08-12T22:53:00Z</dcterms:created>
  <dcterms:modified xsi:type="dcterms:W3CDTF">2024-05-09T18:26:00Z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b9613e79-65eb-4f4c-baa4-31d6144fd2b1</vt:lpwstr>
  </property>
</Properties>
</file>